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AE" w:rsidRDefault="007836F5">
      <w:pPr>
        <w:widowControl/>
        <w:spacing w:line="500" w:lineRule="exact"/>
        <w:jc w:val="center"/>
        <w:rPr>
          <w:rFonts w:asciiTheme="minorEastAsia" w:eastAsia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4"/>
          <w:szCs w:val="24"/>
        </w:rPr>
        <w:t>关于征集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医用耗材、试剂一批供应商公告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（第二次挂网）</w:t>
      </w:r>
    </w:p>
    <w:p w:rsidR="003450AE" w:rsidRDefault="007836F5">
      <w:pPr>
        <w:widowControl/>
        <w:spacing w:line="400" w:lineRule="exact"/>
        <w:ind w:firstLine="482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南方医科大学皮肤病医院拟举办医用耗材、试剂调研会，现邀请符合要求的供应商或厂商参加，有关事项通知如下：</w:t>
      </w:r>
    </w:p>
    <w:p w:rsidR="003450AE" w:rsidRDefault="007836F5">
      <w:pPr>
        <w:widowControl/>
        <w:spacing w:line="400" w:lineRule="exact"/>
        <w:ind w:firstLine="482"/>
        <w:jc w:val="left"/>
        <w:rPr>
          <w:rFonts w:asciiTheme="minorEastAsia" w:eastAsiaTheme="minorEastAsia" w:hAnsiTheme="minorEastAsia" w:cs="宋体"/>
          <w:color w:val="333333"/>
          <w:kern w:val="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一、拟购耗材名称、规格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/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型号要求，供应商或厂商可选择其中能供应产品报名</w:t>
      </w:r>
      <w:r>
        <w:rPr>
          <w:rFonts w:asciiTheme="minorEastAsia" w:eastAsiaTheme="minorEastAsia" w:hAnsiTheme="minorEastAsia" w:cs="宋体" w:hint="eastAsia"/>
          <w:color w:val="333333"/>
          <w:kern w:val="0"/>
        </w:rPr>
        <w:t>：</w:t>
      </w:r>
      <w:bookmarkStart w:id="0" w:name="_GoBack"/>
      <w:bookmarkEnd w:id="0"/>
    </w:p>
    <w:tbl>
      <w:tblPr>
        <w:tblW w:w="8474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267"/>
        <w:gridCol w:w="1133"/>
        <w:gridCol w:w="2201"/>
        <w:gridCol w:w="3873"/>
      </w:tblGrid>
      <w:tr w:rsidR="003450AE">
        <w:trPr>
          <w:trHeight w:val="338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</w:rPr>
              <w:t>分类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</w:rPr>
              <w:t>产品名称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</w:rPr>
              <w:t>需求</w:t>
            </w:r>
          </w:p>
        </w:tc>
      </w:tr>
      <w:tr w:rsidR="003450AE">
        <w:trPr>
          <w:trHeight w:val="9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美容科耗材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水杨酸焕颜面膜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医学美容用，用于炎症性皮肤疾病（痤疮、玫瑰痤疮、脂溢性皮炎）的治疗。</w:t>
            </w:r>
          </w:p>
        </w:tc>
      </w:tr>
      <w:tr w:rsidR="003450AE">
        <w:trPr>
          <w:trHeight w:val="33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检验科耗材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染色液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检验用，能够进行细菌革兰氏染色，抗酸染色、细胞瑞士染色、吉姆萨染色、真菌染色等。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生殖支原体检测试剂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用于生殖支原体核酸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检测，需各种规格。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皮外与整形美容科耗材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医用硅酮凝胶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用于体表外伤、烧伤，外科手术愈合后的增生性瘢痕的辅助治疗。有效预防疤痕增生；软化疤痕，淡化色素沉着；减轻患者瘙痒疼痛。需各种规格。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无创皮肤闭合器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适用于撕裂伤和外科手术切口的皮肤缝合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;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切口闭合张力可双向调节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;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具有防水功能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;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在切口部位屈曲时可相应伸展并保持适度压力，可用于右弧度的切口。需各种规格。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医用瘢痕贴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用于修复外伤和激光手术导致的疤痕；预防疤痕增生；促使瘢痕软化平复；淡化色素沉着；减轻患者瘙痒疼痛。需各种规格。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弹力套弹力绷带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用于假体隆胸术后、抽脂术后、疤痕手术后、静脉曲张、血管瘤手术后、产后塑性手术等；弹力大、持久、变形小，能止血止痛、加速创面愈合、预防血肿水肿血清肿。需各种规格。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可吸收缝线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用于线雕术，抗张强度</w:t>
            </w:r>
            <w:bookmarkStart w:id="1" w:name="sub2524892_2_2"/>
            <w:bookmarkStart w:id="2" w:name="生物相容性"/>
            <w:bookmarkStart w:id="3" w:name="2-2"/>
            <w:bookmarkStart w:id="4" w:name="2_2"/>
            <w:bookmarkEnd w:id="1"/>
            <w:bookmarkEnd w:id="2"/>
            <w:bookmarkEnd w:id="3"/>
            <w:bookmarkEnd w:id="4"/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、生物相容性</w:t>
            </w:r>
            <w:bookmarkStart w:id="5" w:name="sub2524892_2_3"/>
            <w:bookmarkStart w:id="6" w:name="2_3"/>
            <w:bookmarkStart w:id="7" w:name="2-3"/>
            <w:bookmarkStart w:id="8" w:name="吸收可靠"/>
            <w:bookmarkEnd w:id="5"/>
            <w:bookmarkEnd w:id="6"/>
            <w:bookmarkEnd w:id="7"/>
            <w:bookmarkEnd w:id="8"/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、吸收可靠</w:t>
            </w:r>
            <w:bookmarkStart w:id="9" w:name="2_4"/>
            <w:bookmarkStart w:id="10" w:name="sub2524892_2_4"/>
            <w:bookmarkStart w:id="11" w:name="操作简便"/>
            <w:bookmarkStart w:id="12" w:name="2-4"/>
            <w:bookmarkEnd w:id="9"/>
            <w:bookmarkEnd w:id="10"/>
            <w:bookmarkEnd w:id="11"/>
            <w:bookmarkEnd w:id="12"/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。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  <w:p w:rsidR="003450AE" w:rsidRDefault="003450AE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皮外与整形美容科（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楼病区）耗材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lastRenderedPageBreak/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医用脱脂棉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能吸收过多的伤口渗液、加压包扎时可以起到减压作用，通气性好。需各种规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lastRenderedPageBreak/>
              <w:t>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无针输液接头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可连接注射器、输液器和输血器，特别用于静脉输液的病人使用，如儿童、危重病人、化疗病人、需要抢救的病人以及有水、电解质平衡失调的病人。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3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藻酸盐敷料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各类渗出性伤口，如下肢静脉溃疡，褥疮和各类外伤性伤口等；安全无毒性，任何人可用；高吸湿性，大量吸收渗出液；止血性，加速血凝过程；促进伤口愈合；胶性，为伤口营造一个利于组织生长的微环境；抑菌性，使伤口与外界细菌隔绝，降低感染发生率；减少局部疼痛和伤口疼痛；减少疤痕形成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泡沫敷料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各类渗出性伤口，如腿和足部溃疡、褥疮和外伤伤口，皮肤小水泡和二级愈合伤口；能吸收中量至大量渗液，保持伤口适度湿润，促进创面愈合，更换敷料是，不损伤创面的新生组织，减少出血和疼痛，有效减少伤口周围皮肤浸渍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银离子敷料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有感染风险或已感染的创面，如下肢静脉溃疡、慢性难愈性创面、糖尿病足等；能迅速、持久的释放抗菌活性物质，广谱抗菌，能有效预防和治疗伤口感染；同时不粘连伤口和周边皮肤，不损伤肉芽组织，换药无痛，无出血；能使创面为湿性愈合环境，加速伤口愈合，缓解创面疼痛。需各种规格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6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一次性钝针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手术注射麻醉使用，要求规格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21-25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注射针头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美容注射使用，规格要求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30G-34G</w:t>
            </w:r>
          </w:p>
        </w:tc>
      </w:tr>
      <w:tr w:rsidR="003450AE">
        <w:trPr>
          <w:trHeight w:val="33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0AE" w:rsidRDefault="007836F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中医科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滚针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用于瘢痕、带状疱疹（清理水泡），银屑病等疾病外治疗法；无菌一次性使用耗材。</w:t>
            </w:r>
          </w:p>
        </w:tc>
      </w:tr>
      <w:tr w:rsidR="003450AE">
        <w:trPr>
          <w:trHeight w:val="338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AE" w:rsidRDefault="003450A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艾柱贴</w:t>
            </w:r>
          </w:p>
        </w:tc>
        <w:tc>
          <w:tcPr>
            <w:tcW w:w="3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0AE" w:rsidRDefault="007836F5">
            <w:pPr>
              <w:widowControl/>
              <w:spacing w:before="100" w:after="100" w:line="360" w:lineRule="exact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</w:rPr>
              <w:t>用于带状疱疹后遗神经痛，湿疹等疾病，有助于减轻疼痛、安眠、通经活络之效。</w:t>
            </w:r>
          </w:p>
        </w:tc>
      </w:tr>
    </w:tbl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二、资质要求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1.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封面格式：产品名称、型号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/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规格、品牌（进口则写明中英文两种）、代理公司、联系人、联系方式；（加盖鲜章）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2.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报价单；（加盖鲜章）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3.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按照产品特点提供产品彩页，介绍产品性能特点及优势，质量合格检测报告；（复印件加盖鲜章）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4.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产品市场销售业绩和用户一览表；供广州市内三甲医院发票复印件；（复印件加盖鲜章）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5.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生产厂家的营业执照、医疗器械生产企业许可证；（复印件加盖鲜章）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6.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供应商的营业执照、医疗器械经营许可证、医疗器械经营备案凭证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;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（复印件加盖鲜章）；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7.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医疗器械注册证或备案证、医疗器械注册证或备案证在食药监局网页查询截图；（复印件加盖鲜章）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8.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厂家给供应商的代理授权书、供应商给销售人员的销售授权书；供应商法定代表人身份证复印件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、销售人员身份证复印件等；（加盖鲜章）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9.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有知识产权、代理权等方面纠纷的供应商及产品不予考虑。本院保留择优选择三家或以上供应商的权利。不得出现围标、陪标等违规行为，一经发现，将列入本院供应商黑名单。</w:t>
      </w:r>
    </w:p>
    <w:p w:rsidR="003450AE" w:rsidRDefault="007836F5">
      <w:pPr>
        <w:spacing w:line="400" w:lineRule="exact"/>
        <w:ind w:firstLineChars="250" w:firstLine="500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  <w:t>1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0</w:t>
      </w:r>
      <w:r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  <w:t>.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以上资料装订好，一式三份。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三、报名方式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地点：广州市越秀区麓景路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2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号南方医科大学皮肤病医院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12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楼设备科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联系电话：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020-83028385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联系人：杨老师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时间：自公告之日起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5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日内，递交资料请预约时间。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四、调研时间</w:t>
      </w:r>
    </w:p>
    <w:p w:rsidR="003450AE" w:rsidRDefault="007836F5">
      <w:pPr>
        <w:widowControl/>
        <w:spacing w:line="400" w:lineRule="exac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>另行通知。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0"/>
          <w:szCs w:val="20"/>
        </w:rPr>
        <w:t xml:space="preserve"> </w:t>
      </w: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 xml:space="preserve">                                            </w:t>
      </w:r>
    </w:p>
    <w:p w:rsidR="003450AE" w:rsidRDefault="003450AE">
      <w:pPr>
        <w:spacing w:line="400" w:lineRule="exact"/>
        <w:rPr>
          <w:sz w:val="20"/>
          <w:szCs w:val="20"/>
        </w:rPr>
      </w:pPr>
    </w:p>
    <w:sectPr w:rsidR="003450AE" w:rsidSect="0034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F5" w:rsidRDefault="007836F5" w:rsidP="003B48F8">
      <w:r>
        <w:separator/>
      </w:r>
    </w:p>
  </w:endnote>
  <w:endnote w:type="continuationSeparator" w:id="0">
    <w:p w:rsidR="007836F5" w:rsidRDefault="007836F5" w:rsidP="003B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F5" w:rsidRDefault="007836F5" w:rsidP="003B48F8">
      <w:r>
        <w:separator/>
      </w:r>
    </w:p>
  </w:footnote>
  <w:footnote w:type="continuationSeparator" w:id="0">
    <w:p w:rsidR="007836F5" w:rsidRDefault="007836F5" w:rsidP="003B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957"/>
    <w:rsid w:val="00003473"/>
    <w:rsid w:val="0020418E"/>
    <w:rsid w:val="003450AE"/>
    <w:rsid w:val="00365943"/>
    <w:rsid w:val="003B48F8"/>
    <w:rsid w:val="004503E7"/>
    <w:rsid w:val="00676AF2"/>
    <w:rsid w:val="006C43D3"/>
    <w:rsid w:val="007836F5"/>
    <w:rsid w:val="00987534"/>
    <w:rsid w:val="00A96957"/>
    <w:rsid w:val="00CE725E"/>
    <w:rsid w:val="00D91EE0"/>
    <w:rsid w:val="00E13281"/>
    <w:rsid w:val="072C6F4D"/>
    <w:rsid w:val="0BDA6BDE"/>
    <w:rsid w:val="0FF9780A"/>
    <w:rsid w:val="102A631C"/>
    <w:rsid w:val="295F4268"/>
    <w:rsid w:val="29CE677D"/>
    <w:rsid w:val="29E66438"/>
    <w:rsid w:val="2A907140"/>
    <w:rsid w:val="2DC17351"/>
    <w:rsid w:val="2EAE0544"/>
    <w:rsid w:val="2EDD691E"/>
    <w:rsid w:val="2EF46E03"/>
    <w:rsid w:val="2F526D74"/>
    <w:rsid w:val="317F5F75"/>
    <w:rsid w:val="37766558"/>
    <w:rsid w:val="3AE63CE1"/>
    <w:rsid w:val="41376D65"/>
    <w:rsid w:val="47543299"/>
    <w:rsid w:val="4B661C81"/>
    <w:rsid w:val="4F64617C"/>
    <w:rsid w:val="50AF5715"/>
    <w:rsid w:val="529F6D7F"/>
    <w:rsid w:val="585C7809"/>
    <w:rsid w:val="5D7120EA"/>
    <w:rsid w:val="5EEF307E"/>
    <w:rsid w:val="624C2BE8"/>
    <w:rsid w:val="70653073"/>
    <w:rsid w:val="71E81100"/>
    <w:rsid w:val="73983B97"/>
    <w:rsid w:val="76BF2F8C"/>
    <w:rsid w:val="7C992A45"/>
    <w:rsid w:val="7E54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AE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A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B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48F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4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48F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1668</Characters>
  <Application>Microsoft Office Word</Application>
  <DocSecurity>0</DocSecurity>
  <Lines>13</Lines>
  <Paragraphs>3</Paragraphs>
  <ScaleCrop>false</ScaleCrop>
  <Company>雨林木风V8.0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12</cp:revision>
  <cp:lastPrinted>2019-01-11T08:58:00Z</cp:lastPrinted>
  <dcterms:created xsi:type="dcterms:W3CDTF">2018-12-25T09:26:00Z</dcterms:created>
  <dcterms:modified xsi:type="dcterms:W3CDTF">2019-01-11T09:09:00Z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