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Arial"/>
          <w:b/>
          <w:color w:val="000000"/>
          <w:sz w:val="36"/>
          <w:szCs w:val="36"/>
        </w:rPr>
      </w:pPr>
      <w:r>
        <w:rPr>
          <w:rFonts w:hint="eastAsia" w:ascii="宋体" w:hAnsi="宋体" w:cs="Arial"/>
          <w:b/>
          <w:color w:val="FF0000"/>
          <w:sz w:val="36"/>
          <w:szCs w:val="36"/>
          <w:lang w:val="en-US" w:eastAsia="zh-CN"/>
        </w:rPr>
        <w:t>项目</w:t>
      </w:r>
      <w:r>
        <w:rPr>
          <w:rFonts w:hint="eastAsia" w:ascii="宋体" w:hAnsi="宋体" w:cs="Arial"/>
          <w:b/>
          <w:color w:val="FF0000"/>
          <w:sz w:val="36"/>
          <w:szCs w:val="36"/>
        </w:rPr>
        <w:t>报价表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项目名称: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FF0000"/>
          <w:sz w:val="24"/>
          <w:szCs w:val="24"/>
          <w:u w:val="single"/>
          <w:lang w:eastAsia="zh-CN"/>
        </w:rPr>
        <w:t>南方医科大学皮肤病医院</w:t>
      </w:r>
      <w:r>
        <w:rPr>
          <w:rFonts w:hint="eastAsia" w:ascii="宋体" w:hAnsi="宋体"/>
          <w:color w:val="FF0000"/>
          <w:sz w:val="24"/>
          <w:szCs w:val="24"/>
          <w:u w:val="single"/>
          <w:lang w:val="en-US" w:eastAsia="zh-CN"/>
        </w:rPr>
        <w:t>XXXX采购</w:t>
      </w:r>
      <w:r>
        <w:rPr>
          <w:rFonts w:hint="eastAsia" w:ascii="宋体" w:hAnsi="宋体"/>
          <w:color w:val="FF0000"/>
          <w:sz w:val="24"/>
          <w:szCs w:val="24"/>
          <w:u w:val="single"/>
          <w:lang w:eastAsia="zh-CN"/>
        </w:rPr>
        <w:t>项目</w:t>
      </w:r>
    </w:p>
    <w:p>
      <w:pPr>
        <w:adjustRightInd w:val="0"/>
        <w:spacing w:line="360" w:lineRule="auto"/>
        <w:rPr>
          <w:rFonts w:hint="eastAsia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报价内容：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11"/>
        <w:gridCol w:w="1089"/>
        <w:gridCol w:w="1876"/>
        <w:gridCol w:w="748"/>
        <w:gridCol w:w="765"/>
        <w:gridCol w:w="1367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059" w:type="dxa"/>
            <w:gridSpan w:val="2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服务内容/      软件名称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制造商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分项价格（元）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059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59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7904" w:type="dxa"/>
            <w:gridSpan w:val="7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7904" w:type="dxa"/>
            <w:gridSpan w:val="7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服务费用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904" w:type="dxa"/>
            <w:gridSpan w:val="7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其他费用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904" w:type="dxa"/>
            <w:gridSpan w:val="7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总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报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价（大写）：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保修期内的服务项目</w:t>
            </w:r>
          </w:p>
        </w:tc>
        <w:tc>
          <w:tcPr>
            <w:tcW w:w="8036" w:type="dxa"/>
            <w:gridSpan w:val="7"/>
            <w:noWrap w:val="0"/>
            <w:vAlign w:val="top"/>
          </w:tcPr>
          <w:p>
            <w:pPr>
              <w:pStyle w:val="4"/>
              <w:spacing w:line="360" w:lineRule="auto"/>
              <w:ind w:firstLine="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pStyle w:val="4"/>
              <w:spacing w:line="360" w:lineRule="auto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036" w:type="dxa"/>
            <w:gridSpan w:val="7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left="374" w:leftChars="8" w:hanging="357" w:hangingChars="149"/>
              <w:rPr>
                <w:rFonts w:hint="eastAsia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hAnsi="宋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)所有根据合同或其它原因应由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支付的税款和其它应交纳的费用都要包括在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提交的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  <w:lang w:val="en-US" w:eastAsia="zh-CN"/>
              </w:rPr>
              <w:t>总报价</w:t>
            </w:r>
            <w:r>
              <w:rPr>
                <w:rFonts w:hint="eastAsia" w:hAnsi="宋体" w:cs="Times New Roman"/>
                <w:color w:val="000000"/>
                <w:sz w:val="24"/>
                <w:szCs w:val="24"/>
              </w:rPr>
              <w:t>中；</w:t>
            </w:r>
          </w:p>
          <w:p>
            <w:pPr>
              <w:pStyle w:val="4"/>
              <w:spacing w:line="360" w:lineRule="auto"/>
              <w:ind w:left="328" w:hanging="374" w:hangingChars="156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)报价中必须包含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本项目涉及的运输、安装、调试、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培训辅导、质保期售后服务、全额含税发票、雇员费用、合同实施过程中应预见和不可预见费用、综合关税等。</w:t>
            </w:r>
          </w:p>
        </w:tc>
      </w:tr>
    </w:tbl>
    <w:p>
      <w:pPr>
        <w:adjustRightInd w:val="0"/>
        <w:spacing w:line="360" w:lineRule="auto"/>
        <w:rPr>
          <w:rFonts w:hint="eastAsia" w:ascii="宋体" w:hAnsi="宋体"/>
          <w:color w:val="000000"/>
          <w:szCs w:val="21"/>
          <w:lang w:eastAsia="zh-CN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00" w:lineRule="auto"/>
        <w:rPr>
          <w:rFonts w:hint="eastAsia" w:ascii="黑体" w:hAnsi="宋体"/>
          <w:color w:val="000000"/>
          <w:sz w:val="24"/>
        </w:rPr>
      </w:pPr>
    </w:p>
    <w:p>
      <w:pPr>
        <w:pStyle w:val="2"/>
        <w:rPr>
          <w:rFonts w:hint="eastAsia" w:ascii="黑体" w:hAnsi="宋体"/>
          <w:color w:val="000000"/>
          <w:sz w:val="24"/>
        </w:rPr>
      </w:pPr>
      <w:bookmarkStart w:id="0" w:name="_GoBack"/>
      <w:bookmarkEnd w:id="0"/>
    </w:p>
    <w:p>
      <w:pPr>
        <w:pStyle w:val="2"/>
        <w:rPr>
          <w:rFonts w:hint="eastAsia" w:ascii="黑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公司名称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加盖公章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 xml:space="preserve">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    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法人代表或授权代表签名：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</w:rPr>
      </w:pPr>
      <w:r>
        <w:rPr>
          <w:rFonts w:hint="eastAsia"/>
          <w:sz w:val="24"/>
          <w:szCs w:val="32"/>
        </w:rPr>
        <w:t>日期： 202</w:t>
      </w: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 xml:space="preserve">年   月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  日</w:t>
      </w:r>
      <w:r>
        <w:rPr>
          <w:rFonts w:hint="eastAsia"/>
        </w:rPr>
        <w:t xml:space="preserve"> </w:t>
      </w:r>
    </w:p>
    <w:p>
      <w:pPr>
        <w:pStyle w:val="2"/>
        <w:rPr>
          <w:rFonts w:hint="eastAsia"/>
        </w:rPr>
      </w:pPr>
    </w:p>
    <w:tbl>
      <w:tblPr>
        <w:tblStyle w:val="6"/>
        <w:tblW w:w="9900" w:type="dxa"/>
        <w:tblInd w:w="-4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207"/>
        <w:gridCol w:w="229"/>
        <w:gridCol w:w="1804"/>
        <w:gridCol w:w="2410"/>
        <w:gridCol w:w="3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******公司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软件升级、延续保修报价单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软件名称：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供应商：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联系人：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软件升级、延续保修报价明细清单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服务名称</w:t>
            </w: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zQzMTUxNDk0Y2NkYmMwNWZlYmFjYWQwYjIyN2QifQ=="/>
  </w:docVars>
  <w:rsids>
    <w:rsidRoot w:val="1A152930"/>
    <w:rsid w:val="1A152930"/>
    <w:rsid w:val="3999555F"/>
    <w:rsid w:val="48C658A5"/>
    <w:rsid w:val="518B7D4B"/>
    <w:rsid w:val="569F7DAF"/>
    <w:rsid w:val="61B93F0B"/>
    <w:rsid w:val="7CC16E6F"/>
    <w:rsid w:val="7F7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307</Words>
  <Characters>318</Characters>
  <Lines>0</Lines>
  <Paragraphs>0</Paragraphs>
  <TotalTime>32</TotalTime>
  <ScaleCrop>false</ScaleCrop>
  <LinksUpToDate>false</LinksUpToDate>
  <CharactersWithSpaces>443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2021-04-26T07:29:00Z</dcterms:created>
  <dc:creator>大鲵</dc:creator>
  <cp:lastModifiedBy>Administrator</cp:lastModifiedBy>
  <dcterms:modified xsi:type="dcterms:W3CDTF">2022-05-23T01:17:35Z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1F5D1EA1CE8847D8999D86B79A069619</vt:lpwstr>
  </property>
</Properties>
</file>