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C453">
      <w:pPr>
        <w:spacing w:line="256" w:lineRule="auto"/>
      </w:pPr>
    </w:p>
    <w:p w14:paraId="65F194D8">
      <w:pPr>
        <w:spacing w:line="257" w:lineRule="auto"/>
      </w:pPr>
    </w:p>
    <w:p w14:paraId="7FE8037F">
      <w:pPr>
        <w:spacing w:line="257" w:lineRule="auto"/>
      </w:pPr>
    </w:p>
    <w:p w14:paraId="02DB27F6">
      <w:pPr>
        <w:spacing w:before="137" w:line="184" w:lineRule="auto"/>
        <w:ind w:left="2520"/>
        <w:outlineLvl w:val="0"/>
        <w:rPr>
          <w:rFonts w:hint="eastAsia" w:ascii="微软雅黑" w:hAnsi="微软雅黑" w:eastAsia="微软雅黑" w:cs="微软雅黑"/>
          <w:sz w:val="32"/>
          <w:szCs w:val="32"/>
          <w:lang w:eastAsia="zh-CN"/>
        </w:rPr>
      </w:pPr>
      <w:r>
        <w:rPr>
          <w:rFonts w:ascii="微软雅黑" w:hAnsi="微软雅黑" w:eastAsia="微软雅黑" w:cs="微软雅黑"/>
          <w:b/>
          <w:bCs/>
          <w:spacing w:val="-1"/>
          <w:sz w:val="32"/>
          <w:szCs w:val="32"/>
          <w:lang w:eastAsia="zh-CN"/>
        </w:rPr>
        <w:t>拟推荐第</w:t>
      </w:r>
      <w:r>
        <w:rPr>
          <w:rFonts w:hint="eastAsia" w:ascii="微软雅黑" w:hAnsi="微软雅黑" w:eastAsia="微软雅黑" w:cs="微软雅黑"/>
          <w:b/>
          <w:bCs/>
          <w:spacing w:val="-1"/>
          <w:sz w:val="32"/>
          <w:szCs w:val="32"/>
          <w:lang w:eastAsia="zh-CN"/>
        </w:rPr>
        <w:t>八</w:t>
      </w:r>
      <w:r>
        <w:rPr>
          <w:rFonts w:ascii="微软雅黑" w:hAnsi="微软雅黑" w:eastAsia="微软雅黑" w:cs="微软雅黑"/>
          <w:b/>
          <w:bCs/>
          <w:spacing w:val="-1"/>
          <w:sz w:val="32"/>
          <w:szCs w:val="32"/>
          <w:lang w:eastAsia="zh-CN"/>
        </w:rPr>
        <w:t>届广东医学科技奖候选项目</w:t>
      </w:r>
    </w:p>
    <w:p w14:paraId="2C98AF8E">
      <w:pPr>
        <w:spacing w:before="205" w:line="183" w:lineRule="auto"/>
        <w:ind w:left="4601"/>
        <w:outlineLvl w:val="0"/>
        <w:rPr>
          <w:rFonts w:hint="eastAsia" w:ascii="微软雅黑" w:hAnsi="微软雅黑" w:eastAsia="微软雅黑" w:cs="微软雅黑"/>
          <w:sz w:val="32"/>
          <w:szCs w:val="32"/>
        </w:rPr>
      </w:pPr>
      <w:r>
        <w:rPr>
          <w:rFonts w:hint="eastAsia" w:eastAsia="Arial"/>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5442585</wp:posOffset>
                </wp:positionV>
                <wp:extent cx="928370" cy="1915795"/>
                <wp:effectExtent l="3175" t="4445" r="1905" b="3810"/>
                <wp:wrapNone/>
                <wp:docPr id="71013196" name="AutoShape -1020"/>
                <wp:cNvGraphicFramePr/>
                <a:graphic xmlns:a="http://schemas.openxmlformats.org/drawingml/2006/main">
                  <a:graphicData uri="http://schemas.microsoft.com/office/word/2010/wordprocessingShape">
                    <wps:wsp>
                      <wps:cNvSpPr>
                        <a:spLocks noChangeArrowheads="1"/>
                      </wps:cNvSpPr>
                      <wps:spPr bwMode="auto">
                        <a:xfrm>
                          <a:off x="0" y="0"/>
                          <a:ext cx="928370" cy="1915795"/>
                        </a:xfrm>
                        <a:custGeom>
                          <a:avLst/>
                          <a:gdLst>
                            <a:gd name="T0" fmla="*/ 0 w 1461"/>
                            <a:gd name="T1" fmla="*/ 946 h 3017"/>
                            <a:gd name="T2" fmla="*/ 182 w 1461"/>
                            <a:gd name="T3" fmla="*/ 957 h 3017"/>
                            <a:gd name="T4" fmla="*/ 1061 w 1461"/>
                            <a:gd name="T5" fmla="*/ 218 h 3017"/>
                            <a:gd name="T6" fmla="*/ 1031 w 1461"/>
                            <a:gd name="T7" fmla="*/ 0 h 3017"/>
                            <a:gd name="T8" fmla="*/ 1325 w 1461"/>
                            <a:gd name="T9" fmla="*/ 95 h 3017"/>
                            <a:gd name="T10" fmla="*/ 224 w 1461"/>
                            <a:gd name="T11" fmla="*/ 1019 h 3017"/>
                            <a:gd name="T12" fmla="*/ 1108 w 1461"/>
                            <a:gd name="T13" fmla="*/ 2146 h 3017"/>
                            <a:gd name="T14" fmla="*/ 1461 w 1461"/>
                            <a:gd name="T15" fmla="*/ 3016 h 3017"/>
                            <a:gd name="T16" fmla="*/ 1427 w 1461"/>
                            <a:gd name="T17" fmla="*/ 3012 h 3017"/>
                            <a:gd name="T18" fmla="*/ 679 w 1461"/>
                            <a:gd name="T19" fmla="*/ 1738 h 3017"/>
                            <a:gd name="T20" fmla="*/ 0 w 1461"/>
                            <a:gd name="T21" fmla="*/ 946 h 3017"/>
                            <a:gd name="T22" fmla="*/ 221 w 1461"/>
                            <a:gd name="T23" fmla="*/ 238 h 3017"/>
                            <a:gd name="T24" fmla="*/ 500 w 1461"/>
                            <a:gd name="T25" fmla="*/ 273 h 3017"/>
                            <a:gd name="T26" fmla="*/ 598 w 1461"/>
                            <a:gd name="T27" fmla="*/ 346 h 3017"/>
                            <a:gd name="T28" fmla="*/ 641 w 1461"/>
                            <a:gd name="T29" fmla="*/ 416 h 3017"/>
                            <a:gd name="T30" fmla="*/ 654 w 1461"/>
                            <a:gd name="T31" fmla="*/ 511 h 3017"/>
                            <a:gd name="T32" fmla="*/ 534 w 1461"/>
                            <a:gd name="T33" fmla="*/ 465 h 3017"/>
                            <a:gd name="T34" fmla="*/ 227 w 1461"/>
                            <a:gd name="T35" fmla="*/ 282 h 3017"/>
                            <a:gd name="T36" fmla="*/ 221 w 1461"/>
                            <a:gd name="T37" fmla="*/ 238 h 3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61" h="3017">
                              <a:moveTo>
                                <a:pt x="0" y="946"/>
                              </a:moveTo>
                              <a:lnTo>
                                <a:pt x="182" y="957"/>
                              </a:lnTo>
                              <a:lnTo>
                                <a:pt x="1061" y="218"/>
                              </a:lnTo>
                              <a:lnTo>
                                <a:pt x="1031" y="0"/>
                              </a:lnTo>
                              <a:lnTo>
                                <a:pt x="1325" y="95"/>
                              </a:lnTo>
                              <a:lnTo>
                                <a:pt x="224" y="1019"/>
                              </a:lnTo>
                              <a:cubicBezTo>
                                <a:pt x="662" y="1533"/>
                                <a:pt x="956" y="1908"/>
                                <a:pt x="1108" y="2146"/>
                              </a:cubicBezTo>
                              <a:cubicBezTo>
                                <a:pt x="1259" y="2383"/>
                                <a:pt x="1377" y="2673"/>
                                <a:pt x="1461" y="3016"/>
                              </a:cubicBezTo>
                              <a:lnTo>
                                <a:pt x="1427" y="3012"/>
                              </a:lnTo>
                              <a:cubicBezTo>
                                <a:pt x="1283" y="2589"/>
                                <a:pt x="1034" y="2164"/>
                                <a:pt x="679" y="1738"/>
                              </a:cubicBezTo>
                              <a:cubicBezTo>
                                <a:pt x="325" y="1312"/>
                                <a:pt x="99" y="1048"/>
                                <a:pt x="0" y="946"/>
                              </a:cubicBezTo>
                              <a:moveTo>
                                <a:pt x="221" y="238"/>
                              </a:moveTo>
                              <a:cubicBezTo>
                                <a:pt x="369" y="244"/>
                                <a:pt x="462" y="256"/>
                                <a:pt x="500" y="273"/>
                              </a:cubicBezTo>
                              <a:cubicBezTo>
                                <a:pt x="538" y="290"/>
                                <a:pt x="571" y="315"/>
                                <a:pt x="598" y="346"/>
                              </a:cubicBezTo>
                              <a:cubicBezTo>
                                <a:pt x="614" y="366"/>
                                <a:pt x="628" y="389"/>
                                <a:pt x="641" y="416"/>
                              </a:cubicBezTo>
                              <a:cubicBezTo>
                                <a:pt x="654" y="444"/>
                                <a:pt x="658" y="475"/>
                                <a:pt x="654" y="511"/>
                              </a:cubicBezTo>
                              <a:cubicBezTo>
                                <a:pt x="650" y="547"/>
                                <a:pt x="610" y="532"/>
                                <a:pt x="534" y="465"/>
                              </a:cubicBezTo>
                              <a:cubicBezTo>
                                <a:pt x="463" y="405"/>
                                <a:pt x="361" y="344"/>
                                <a:pt x="227" y="282"/>
                              </a:cubicBezTo>
                              <a:lnTo>
                                <a:pt x="221" y="238"/>
                              </a:lnTo>
                              <a:close/>
                            </a:path>
                          </a:pathLst>
                        </a:custGeom>
                        <a:solidFill>
                          <a:srgbClr val="D3D3D3"/>
                        </a:solidFill>
                        <a:ln>
                          <a:noFill/>
                        </a:ln>
                      </wps:spPr>
                      <wps:bodyPr rot="0" vert="horz" wrap="square" lIns="91440" tIns="45720" rIns="91440" bIns="45720" anchor="t" anchorCtr="0" upright="1">
                        <a:noAutofit/>
                      </wps:bodyPr>
                    </wps:wsp>
                  </a:graphicData>
                </a:graphic>
              </wp:anchor>
            </w:drawing>
          </mc:Choice>
          <mc:Fallback>
            <w:pict>
              <v:shape id="AutoShape -1020" o:spid="_x0000_s1026" o:spt="100" style="position:absolute;left:0pt;margin-left:9.4pt;margin-top:428.55pt;height:150.85pt;width:73.1pt;z-index:251661312;mso-width-relative:page;mso-height-relative:page;" fillcolor="#D3D3D3" filled="t" stroked="f" coordsize="1461,3017" o:gfxdata="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M3uEJzUAAAACwEAAA8AAAAAAAAAAQAgAAAAIgAAAGRycy9kb3ducmV2LnhtbFBL&#10;AQIUABQAAAAIAIdO4kAA2qZEigUAAEkTAAAOAAAAAAAAAAEAIAAAACMBAABkcnMvZTJvRG9jLnht&#10;bFBLBQYAAAAABgAGAFkBAAAfCQAAAAA=&#10;" path="m0,946l182,957,1061,218,1031,0,1325,95,224,1019c662,1533,956,1908,1108,2146c1259,2383,1377,2673,1461,3016l1427,3012c1283,2589,1034,2164,679,1738c325,1312,99,1048,0,946m221,238c369,244,462,256,500,273c538,290,571,315,598,346c614,366,628,389,641,416c654,444,658,475,654,511c650,547,610,532,534,465c463,405,361,344,227,282l221,238xe">
                <v:path o:connectlocs="0,600710;115649,607695;674196,138430;655133,0;841950,60325;142337,647065;704061,1362710;928370,1915160;906765,1912620;431460,1103630;0,600710;140431,151130;317717,173355;379989,219710;407313,264160;415574,324485;339322,295275;144243,179070;140431,151130" o:connectangles="0,0,0,0,0,0,0,0,0,0,0,0,0,0,0,0,0,0,0"/>
                <v:fill on="t" focussize="0,0"/>
                <v:stroke on="f"/>
                <v:imagedata o:title=""/>
                <o:lock v:ext="edit" aspectratio="f"/>
              </v:shape>
            </w:pict>
          </mc:Fallback>
        </mc:AlternateContent>
      </w:r>
      <w:r>
        <w:rPr>
          <w:rFonts w:hint="eastAsia" w:ascii="微软雅黑" w:hAnsi="微软雅黑" w:eastAsia="微软雅黑" w:cs="微软雅黑"/>
          <w:b/>
          <w:bCs/>
          <w:spacing w:val="-2"/>
          <w:sz w:val="32"/>
          <w:szCs w:val="32"/>
          <w:lang w:eastAsia="zh-CN"/>
        </w:rPr>
        <w:t>公</w:t>
      </w:r>
      <w:r>
        <w:rPr>
          <w:rFonts w:ascii="微软雅黑" w:hAnsi="微软雅黑" w:eastAsia="微软雅黑" w:cs="微软雅黑"/>
          <w:b/>
          <w:bCs/>
          <w:spacing w:val="-2"/>
          <w:sz w:val="32"/>
          <w:szCs w:val="32"/>
        </w:rPr>
        <w:t>示内容</w:t>
      </w:r>
    </w:p>
    <w:p w14:paraId="7893B459">
      <w:pPr>
        <w:spacing w:line="25" w:lineRule="exact"/>
      </w:pPr>
    </w:p>
    <w:tbl>
      <w:tblPr>
        <w:tblStyle w:val="7"/>
        <w:tblW w:w="1034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
        <w:gridCol w:w="2"/>
        <w:gridCol w:w="1698"/>
        <w:gridCol w:w="24"/>
        <w:gridCol w:w="4"/>
        <w:gridCol w:w="257"/>
        <w:gridCol w:w="1462"/>
        <w:gridCol w:w="4"/>
        <w:gridCol w:w="1719"/>
        <w:gridCol w:w="3"/>
        <w:gridCol w:w="1690"/>
        <w:gridCol w:w="30"/>
        <w:gridCol w:w="46"/>
        <w:gridCol w:w="1677"/>
        <w:gridCol w:w="4"/>
        <w:gridCol w:w="9"/>
        <w:gridCol w:w="1713"/>
        <w:gridCol w:w="1"/>
        <w:gridCol w:w="1"/>
      </w:tblGrid>
      <w:tr w14:paraId="2300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3" w:type="dxa"/>
          <w:trHeight w:val="628" w:hRule="atLeast"/>
        </w:trPr>
        <w:tc>
          <w:tcPr>
            <w:tcW w:w="1983" w:type="dxa"/>
            <w:gridSpan w:val="4"/>
          </w:tcPr>
          <w:p w14:paraId="557AC267">
            <w:pPr>
              <w:pStyle w:val="8"/>
              <w:spacing w:before="229" w:line="183" w:lineRule="auto"/>
              <w:ind w:left="105"/>
              <w:rPr>
                <w:rFonts w:hint="eastAsia"/>
              </w:rPr>
            </w:pPr>
            <w:r>
              <w:rPr>
                <w:b/>
                <w:bCs/>
                <w:spacing w:val="-1"/>
              </w:rPr>
              <w:t>推荐奖种</w:t>
            </w:r>
          </w:p>
        </w:tc>
        <w:tc>
          <w:tcPr>
            <w:tcW w:w="8359" w:type="dxa"/>
            <w:gridSpan w:val="13"/>
          </w:tcPr>
          <w:p w14:paraId="6180BDDC">
            <w:pPr>
              <w:pStyle w:val="8"/>
              <w:spacing w:before="229" w:line="183" w:lineRule="auto"/>
              <w:ind w:left="118"/>
              <w:rPr>
                <w:rFonts w:hint="eastAsia" w:eastAsia="微软雅黑"/>
                <w:lang w:eastAsia="zh-CN"/>
              </w:rPr>
            </w:pPr>
            <w:r>
              <w:rPr>
                <w:spacing w:val="-3"/>
              </w:rPr>
              <w:t>医学</w:t>
            </w:r>
            <w:r>
              <w:rPr>
                <w:rFonts w:hint="eastAsia"/>
                <w:spacing w:val="-3"/>
                <w:lang w:eastAsia="zh-CN"/>
              </w:rPr>
              <w:t>科学技术奖</w:t>
            </w:r>
          </w:p>
        </w:tc>
      </w:tr>
      <w:tr w14:paraId="6506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3" w:type="dxa"/>
          <w:trHeight w:val="623" w:hRule="atLeast"/>
        </w:trPr>
        <w:tc>
          <w:tcPr>
            <w:tcW w:w="1983" w:type="dxa"/>
            <w:gridSpan w:val="4"/>
          </w:tcPr>
          <w:p w14:paraId="6885CD90">
            <w:pPr>
              <w:pStyle w:val="8"/>
              <w:spacing w:before="225" w:line="183" w:lineRule="auto"/>
              <w:ind w:left="105"/>
              <w:rPr>
                <w:rFonts w:hint="eastAsia"/>
              </w:rPr>
            </w:pPr>
            <w:r>
              <w:rPr>
                <w:b/>
                <w:bCs/>
                <w:spacing w:val="-1"/>
              </w:rPr>
              <w:t>项目名称</w:t>
            </w:r>
          </w:p>
        </w:tc>
        <w:tc>
          <w:tcPr>
            <w:tcW w:w="8359" w:type="dxa"/>
            <w:gridSpan w:val="13"/>
          </w:tcPr>
          <w:p w14:paraId="702C0D4A">
            <w:pPr>
              <w:pStyle w:val="8"/>
              <w:spacing w:before="226" w:line="183" w:lineRule="auto"/>
              <w:ind w:left="105"/>
              <w:rPr>
                <w:rFonts w:hint="eastAsia"/>
                <w:lang w:eastAsia="zh-CN"/>
              </w:rPr>
            </w:pPr>
            <w:r>
              <w:rPr>
                <w:rFonts w:hint="eastAsia"/>
                <w:spacing w:val="-1"/>
                <w:lang w:val="en-US" w:eastAsia="zh-CN"/>
              </w:rPr>
              <w:t>原发性皮肤淀粉样变发病机制及诊疗策略的研究与应用</w:t>
            </w:r>
          </w:p>
        </w:tc>
      </w:tr>
      <w:tr w14:paraId="1A9F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3" w:type="dxa"/>
          <w:trHeight w:val="624" w:hRule="atLeast"/>
        </w:trPr>
        <w:tc>
          <w:tcPr>
            <w:tcW w:w="1983" w:type="dxa"/>
            <w:gridSpan w:val="4"/>
          </w:tcPr>
          <w:p w14:paraId="4D0E5FEB">
            <w:pPr>
              <w:pStyle w:val="8"/>
              <w:spacing w:before="226" w:line="183" w:lineRule="auto"/>
              <w:ind w:left="105"/>
              <w:rPr>
                <w:rFonts w:hint="eastAsia"/>
              </w:rPr>
            </w:pPr>
            <w:r>
              <w:rPr>
                <w:rFonts w:hint="eastAsia"/>
                <w:b/>
                <w:bCs/>
                <w:spacing w:val="-1"/>
                <w:lang w:eastAsia="zh-CN"/>
              </w:rPr>
              <w:t>完成</w:t>
            </w:r>
            <w:r>
              <w:rPr>
                <w:b/>
                <w:bCs/>
                <w:spacing w:val="-1"/>
              </w:rPr>
              <w:t>单位</w:t>
            </w:r>
          </w:p>
        </w:tc>
        <w:tc>
          <w:tcPr>
            <w:tcW w:w="8359" w:type="dxa"/>
            <w:gridSpan w:val="13"/>
          </w:tcPr>
          <w:p w14:paraId="3B828E71">
            <w:pPr>
              <w:pStyle w:val="8"/>
              <w:spacing w:before="226" w:line="183" w:lineRule="auto"/>
              <w:ind w:left="105"/>
              <w:rPr>
                <w:rFonts w:hint="eastAsia"/>
                <w:lang w:eastAsia="zh-CN"/>
              </w:rPr>
            </w:pPr>
            <w:r>
              <w:rPr>
                <w:spacing w:val="-1"/>
                <w:lang w:eastAsia="zh-CN"/>
              </w:rPr>
              <w:t>南方医科大学</w:t>
            </w:r>
            <w:r>
              <w:rPr>
                <w:rFonts w:hint="eastAsia"/>
                <w:spacing w:val="-1"/>
                <w:lang w:eastAsia="zh-CN"/>
              </w:rPr>
              <w:t>皮肤病医院</w:t>
            </w:r>
          </w:p>
        </w:tc>
      </w:tr>
      <w:tr w14:paraId="3E26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3" w:type="dxa"/>
          <w:trHeight w:val="11228" w:hRule="atLeast"/>
        </w:trPr>
        <w:tc>
          <w:tcPr>
            <w:tcW w:w="1983" w:type="dxa"/>
            <w:gridSpan w:val="4"/>
          </w:tcPr>
          <w:p w14:paraId="6DE2EFB0">
            <w:pPr>
              <w:pStyle w:val="8"/>
              <w:spacing w:before="226" w:line="183" w:lineRule="auto"/>
              <w:ind w:left="105"/>
              <w:rPr>
                <w:rFonts w:hint="eastAsia"/>
              </w:rPr>
            </w:pPr>
            <w:r>
              <w:rPr>
                <w:b/>
                <w:bCs/>
                <w:spacing w:val="-1"/>
              </w:rPr>
              <w:t>推荐意见</w:t>
            </w:r>
          </w:p>
        </w:tc>
        <w:tc>
          <w:tcPr>
            <w:tcW w:w="8359" w:type="dxa"/>
            <w:gridSpan w:val="13"/>
          </w:tcPr>
          <w:p w14:paraId="67710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20" w:lineRule="atLeast"/>
              <w:ind w:left="0" w:right="0"/>
              <w:jc w:val="both"/>
              <w:textAlignment w:val="baseline"/>
              <w:rPr>
                <w:rFonts w:hint="default" w:ascii="微软雅黑" w:hAnsi="微软雅黑" w:eastAsia="微软雅黑" w:cs="微软雅黑"/>
                <w:snapToGrid w:val="0"/>
                <w:color w:val="000000"/>
                <w:sz w:val="24"/>
                <w:szCs w:val="24"/>
                <w:lang w:val="en-US" w:eastAsia="zh-CN" w:bidi="ar-SA"/>
              </w:rPr>
            </w:pPr>
            <w:r>
              <w:rPr>
                <w:rFonts w:hint="default" w:ascii="微软雅黑" w:hAnsi="微软雅黑" w:eastAsia="微软雅黑" w:cs="微软雅黑"/>
                <w:snapToGrid w:val="0"/>
                <w:color w:val="000000"/>
                <w:sz w:val="24"/>
                <w:szCs w:val="24"/>
                <w:lang w:val="en-US" w:eastAsia="zh-CN" w:bidi="ar-SA"/>
              </w:rPr>
              <w:t>我单位认真审阅了该项目推荐书及附件材料，确认全部材料真实有效，相关论文、专利及临床应用证明等支撑材料符合《广东医学科技奖奖励办法》及其实施细则的规定要求，不存在任何违反科研诚信及学术道德的行为。</w:t>
            </w:r>
          </w:p>
          <w:p w14:paraId="4F9D3B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20" w:lineRule="atLeast"/>
              <w:ind w:left="0" w:right="0"/>
              <w:jc w:val="both"/>
              <w:textAlignment w:val="baseline"/>
              <w:rPr>
                <w:rFonts w:hint="default" w:ascii="微软雅黑" w:hAnsi="微软雅黑" w:eastAsia="微软雅黑" w:cs="微软雅黑"/>
                <w:snapToGrid w:val="0"/>
                <w:color w:val="000000"/>
                <w:sz w:val="24"/>
                <w:szCs w:val="24"/>
                <w:lang w:val="en-US" w:eastAsia="zh-CN" w:bidi="ar-SA"/>
              </w:rPr>
            </w:pPr>
            <w:r>
              <w:rPr>
                <w:rFonts w:hint="default" w:ascii="微软雅黑" w:hAnsi="微软雅黑" w:eastAsia="微软雅黑" w:cs="微软雅黑"/>
                <w:snapToGrid w:val="0"/>
                <w:color w:val="000000"/>
                <w:sz w:val="24"/>
                <w:szCs w:val="24"/>
                <w:lang w:val="en-US" w:eastAsia="zh-CN" w:bidi="ar-SA"/>
              </w:rPr>
              <w:t>该项目团队围绕</w:t>
            </w:r>
            <w:r>
              <w:rPr>
                <w:rFonts w:hint="eastAsia" w:ascii="微软雅黑" w:hAnsi="微软雅黑" w:eastAsia="微软雅黑" w:cs="微软雅黑"/>
                <w:snapToGrid w:val="0"/>
                <w:color w:val="000000"/>
                <w:sz w:val="24"/>
                <w:szCs w:val="24"/>
                <w:lang w:val="en-US" w:eastAsia="zh-CN" w:bidi="ar-SA"/>
              </w:rPr>
              <w:t>原发性皮肤淀粉样变</w:t>
            </w:r>
            <w:r>
              <w:rPr>
                <w:rFonts w:hint="default" w:ascii="微软雅黑" w:hAnsi="微软雅黑" w:eastAsia="微软雅黑" w:cs="微软雅黑"/>
                <w:snapToGrid w:val="0"/>
                <w:color w:val="000000"/>
                <w:sz w:val="24"/>
                <w:szCs w:val="24"/>
                <w:lang w:val="en-US" w:eastAsia="zh-CN" w:bidi="ar-SA"/>
              </w:rPr>
              <w:t>发病机制及诊疗策略，历经多年系统研究，在遗传学、分子机制、皮肤屏障损伤及临床转化等方面取得了系列原创性成果。该项目的主要创新点包括：（1）首次在大样本中国人群中明确PCA患者OSMR基因突变率及性别分布特征，建立基于DAPI染色的高灵敏度病理诊断技术；（2）揭示OSMRβ功能缺失通过STAT5/KLF7信号轴失活导致角质形成细胞异常分化的核心分子机制，并阐明皮肤屏障超微结构损伤与瘙痒的关联；（3）首创基于"基因型-屏障功能"多维分型的精准诊疗策略，将</w:t>
            </w:r>
            <w:r>
              <w:rPr>
                <w:rFonts w:hint="eastAsia" w:ascii="微软雅黑" w:hAnsi="微软雅黑" w:eastAsia="微软雅黑" w:cs="微软雅黑"/>
                <w:snapToGrid w:val="0"/>
                <w:color w:val="000000"/>
                <w:sz w:val="24"/>
                <w:szCs w:val="24"/>
                <w:lang w:val="en-US" w:eastAsia="zh-CN" w:bidi="ar-SA"/>
              </w:rPr>
              <w:t>JAK抑制剂</w:t>
            </w:r>
            <w:r>
              <w:rPr>
                <w:rFonts w:hint="default" w:ascii="微软雅黑" w:hAnsi="微软雅黑" w:eastAsia="微软雅黑" w:cs="微软雅黑"/>
                <w:snapToGrid w:val="0"/>
                <w:color w:val="000000"/>
                <w:sz w:val="24"/>
                <w:szCs w:val="24"/>
                <w:lang w:val="en-US" w:eastAsia="zh-CN" w:bidi="ar-SA"/>
              </w:rPr>
              <w:t>枸橼酸托法替布超适应症靶向治疗与湿疹外洗方中医外治相结合，实现PCA的中西医协同干预。</w:t>
            </w:r>
          </w:p>
          <w:p w14:paraId="4C197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20" w:lineRule="atLeast"/>
              <w:ind w:left="0" w:right="0"/>
              <w:jc w:val="both"/>
              <w:textAlignment w:val="baseline"/>
              <w:rPr>
                <w:rFonts w:hint="default" w:ascii="微软雅黑" w:hAnsi="微软雅黑" w:eastAsia="微软雅黑" w:cs="微软雅黑"/>
                <w:snapToGrid w:val="0"/>
                <w:color w:val="000000"/>
                <w:sz w:val="24"/>
                <w:szCs w:val="24"/>
                <w:lang w:val="en-US" w:eastAsia="zh-CN" w:bidi="ar-SA"/>
              </w:rPr>
            </w:pPr>
            <w:r>
              <w:rPr>
                <w:rFonts w:hint="default" w:ascii="微软雅黑" w:hAnsi="微软雅黑" w:eastAsia="微软雅黑" w:cs="微软雅黑"/>
                <w:snapToGrid w:val="0"/>
                <w:color w:val="000000"/>
                <w:sz w:val="24"/>
                <w:szCs w:val="24"/>
                <w:lang w:val="en-US" w:eastAsia="zh-CN" w:bidi="ar-SA"/>
              </w:rPr>
              <w:t>该项目成果发表于Protein &amp; Cell、Journal of Dermatology、J Dermatol Sci等国际知名期刊，其中SCI论文</w:t>
            </w:r>
            <w:r>
              <w:rPr>
                <w:rFonts w:hint="eastAsia" w:ascii="微软雅黑" w:hAnsi="微软雅黑" w:eastAsia="微软雅黑" w:cs="微软雅黑"/>
                <w:snapToGrid w:val="0"/>
                <w:color w:val="000000"/>
                <w:sz w:val="24"/>
                <w:szCs w:val="24"/>
                <w:lang w:val="en-US" w:eastAsia="zh-CN" w:bidi="ar-SA"/>
              </w:rPr>
              <w:t>9篇</w:t>
            </w:r>
            <w:r>
              <w:rPr>
                <w:rFonts w:hint="default" w:ascii="微软雅黑" w:hAnsi="微软雅黑" w:eastAsia="微软雅黑" w:cs="微软雅黑"/>
                <w:snapToGrid w:val="0"/>
                <w:color w:val="000000"/>
                <w:sz w:val="24"/>
                <w:szCs w:val="24"/>
                <w:lang w:val="en-US" w:eastAsia="zh-CN" w:bidi="ar-SA"/>
              </w:rPr>
              <w:t>，</w:t>
            </w:r>
            <w:r>
              <w:rPr>
                <w:rFonts w:hint="eastAsia" w:ascii="微软雅黑" w:hAnsi="微软雅黑" w:eastAsia="微软雅黑" w:cs="微软雅黑"/>
                <w:snapToGrid w:val="0"/>
                <w:color w:val="000000"/>
                <w:sz w:val="24"/>
                <w:szCs w:val="24"/>
                <w:lang w:val="en-US" w:eastAsia="zh-CN" w:bidi="ar-SA"/>
              </w:rPr>
              <w:t>中文期刊论文4篇，</w:t>
            </w:r>
            <w:r>
              <w:rPr>
                <w:rFonts w:hint="default" w:ascii="微软雅黑" w:hAnsi="微软雅黑" w:eastAsia="微软雅黑" w:cs="微软雅黑"/>
                <w:snapToGrid w:val="0"/>
                <w:color w:val="000000"/>
                <w:sz w:val="24"/>
                <w:szCs w:val="24"/>
                <w:lang w:val="en-US" w:eastAsia="zh-CN" w:bidi="ar-SA"/>
              </w:rPr>
              <w:t>被国内外同行多次引用。研究成果在广东省皮肤病医院等多家医疗机构推广应用，为PCA患者提供了精准的基因诊断与个体化治疗方案，显著提升了该病的诊疗水平，产生了良好的社会效益。</w:t>
            </w:r>
          </w:p>
          <w:p w14:paraId="53A78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20" w:lineRule="atLeast"/>
              <w:ind w:left="0" w:right="0"/>
              <w:jc w:val="both"/>
              <w:textAlignment w:val="baseline"/>
              <w:rPr>
                <w:rFonts w:hint="default" w:ascii="微软雅黑" w:hAnsi="微软雅黑" w:eastAsia="微软雅黑" w:cs="微软雅黑"/>
                <w:snapToGrid w:val="0"/>
                <w:color w:val="000000"/>
                <w:sz w:val="24"/>
                <w:szCs w:val="24"/>
                <w:lang w:val="en-US" w:eastAsia="zh-CN" w:bidi="ar-SA"/>
              </w:rPr>
            </w:pPr>
            <w:r>
              <w:rPr>
                <w:rFonts w:hint="eastAsia" w:ascii="微软雅黑" w:hAnsi="微软雅黑" w:eastAsia="微软雅黑" w:cs="微软雅黑"/>
                <w:snapToGrid w:val="0"/>
                <w:color w:val="000000"/>
                <w:sz w:val="24"/>
                <w:szCs w:val="24"/>
                <w:lang w:val="en-US" w:eastAsia="zh-CN" w:bidi="ar-SA"/>
              </w:rPr>
              <w:t>推荐</w:t>
            </w:r>
            <w:r>
              <w:rPr>
                <w:rFonts w:hint="default" w:ascii="微软雅黑" w:hAnsi="微软雅黑" w:eastAsia="微软雅黑" w:cs="微软雅黑"/>
                <w:snapToGrid w:val="0"/>
                <w:color w:val="000000"/>
                <w:sz w:val="24"/>
                <w:szCs w:val="24"/>
                <w:lang w:val="en-US" w:eastAsia="zh-CN" w:bidi="ar-SA"/>
              </w:rPr>
              <w:t>该项目</w:t>
            </w:r>
            <w:r>
              <w:rPr>
                <w:rFonts w:hint="eastAsia" w:ascii="微软雅黑" w:hAnsi="微软雅黑" w:eastAsia="微软雅黑" w:cs="微软雅黑"/>
                <w:snapToGrid w:val="0"/>
                <w:color w:val="000000"/>
                <w:sz w:val="24"/>
                <w:szCs w:val="24"/>
                <w:lang w:val="en-US" w:eastAsia="zh-CN" w:bidi="ar-SA"/>
              </w:rPr>
              <w:t>申报第八届广东医学科技奖。</w:t>
            </w:r>
          </w:p>
          <w:p w14:paraId="4211C102">
            <w:pPr>
              <w:pStyle w:val="8"/>
              <w:spacing w:before="30" w:line="425" w:lineRule="auto"/>
              <w:ind w:right="102"/>
              <w:jc w:val="both"/>
              <w:rPr>
                <w:rFonts w:hint="eastAsia"/>
                <w:lang w:eastAsia="zh-CN"/>
              </w:rPr>
            </w:pPr>
          </w:p>
        </w:tc>
      </w:tr>
      <w:tr w14:paraId="046D9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3" w:type="dxa"/>
          <w:trHeight w:val="11228" w:hRule="atLeast"/>
        </w:trPr>
        <w:tc>
          <w:tcPr>
            <w:tcW w:w="1983" w:type="dxa"/>
            <w:gridSpan w:val="4"/>
          </w:tcPr>
          <w:p w14:paraId="2C3D9848">
            <w:pPr>
              <w:pStyle w:val="8"/>
              <w:spacing w:before="226" w:line="183" w:lineRule="auto"/>
              <w:ind w:left="105"/>
              <w:rPr>
                <w:rFonts w:hint="eastAsia" w:eastAsia="微软雅黑"/>
                <w:b/>
                <w:bCs/>
                <w:spacing w:val="-1"/>
                <w:lang w:eastAsia="zh-CN"/>
              </w:rPr>
            </w:pPr>
            <w:r>
              <w:rPr>
                <w:rFonts w:hint="eastAsia"/>
                <w:b/>
                <w:bCs/>
                <w:spacing w:val="-1"/>
                <w:lang w:eastAsia="zh-CN"/>
              </w:rPr>
              <w:t>项目简介</w:t>
            </w:r>
          </w:p>
        </w:tc>
        <w:tc>
          <w:tcPr>
            <w:tcW w:w="8359" w:type="dxa"/>
            <w:gridSpan w:val="13"/>
          </w:tcPr>
          <w:p w14:paraId="2C23E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20" w:lineRule="atLeast"/>
              <w:ind w:left="0" w:right="0"/>
              <w:jc w:val="left"/>
              <w:textAlignment w:val="baseline"/>
              <w:rPr>
                <w:rFonts w:hint="default"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原发性皮肤淀粉样变（PCA）是一组以淀粉样蛋白沉积于真皮乳头为特征的慢性顽固性皮肤病，临床表现为剧烈瘙痒与苔藓样变，发病机制长期未明且缺乏特效疗法，目前仍以经验性对症治疗为主。</w:t>
            </w:r>
          </w:p>
          <w:p w14:paraId="32BC7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20" w:lineRule="atLeast"/>
              <w:ind w:left="0" w:right="0"/>
              <w:jc w:val="both"/>
              <w:textAlignment w:val="baseline"/>
              <w:rPr>
                <w:rFonts w:hint="default"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本项目围绕PCA发病机制及诊疗策略开展基础与临床转化研究。主要研究内容：（1）分别采用全基因组测序及Sanger验证技术对174例PCA患者进行OSMR基因测序，明确中国散发型与家系型患者OSMR突变率分别为34.38%和63.89%，发现女性错义突变携带率显著高于男性；并证实DAPI染色对皮肤淀粉样沉积的诊断灵敏度高，对评估者的经验水平依赖性较低。（2）构建OSMRβ突变体细胞模型、Osmr敲除小鼠模型及3D皮肤培养模型，揭示OSMRβ功能缺失通过失活STAT5/KLF7信号轴导致角质形成细胞异常分化的核心机制；同时证实PCA患者皮肤屏障功能受损程度与瘙痒强度显著相关，明确E-cadherin表达下调及表皮超微结构改变是屏障损伤的分子基础。（3）建立基于"基因型-屏障功能"多维分型的精准诊疗策略，首创枸橼酸托法替布超适应症靶向治疗，并将湿疹外洗方改良应用于PCA中西医结合治疗，形成"诊断-分型-干预"闭环管理体系。</w:t>
            </w:r>
          </w:p>
          <w:p w14:paraId="00C05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textAlignment w:val="baseline"/>
              <w:rPr>
                <w:rFonts w:hint="default"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关键技术指标：完成PCA患者OSMR基因筛查174例；建立基因修饰细胞模型、基因敲除动物模型及3D皮肤模型各1种；明确STAT5/KLF7信号轴为PCA发病的关键调控通路；建立DAPI病理染色、皮肤屏障功能评估及基因分型联合诊断技术；形成中西医结合治疗规范化方案。</w:t>
            </w:r>
          </w:p>
          <w:p w14:paraId="6D06F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textAlignment w:val="baseline"/>
              <w:rPr>
                <w:rFonts w:hint="default" w:ascii="微软雅黑" w:hAnsi="微软雅黑" w:eastAsia="微软雅黑" w:cs="微软雅黑"/>
                <w:snapToGrid w:val="0"/>
                <w:color w:val="000000"/>
                <w:sz w:val="22"/>
                <w:szCs w:val="22"/>
                <w:lang w:val="en-US" w:eastAsia="zh-CN" w:bidi="ar-SA"/>
              </w:rPr>
            </w:pPr>
          </w:p>
          <w:p w14:paraId="4B391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textAlignment w:val="baseline"/>
              <w:rPr>
                <w:rFonts w:hint="default"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创新点：</w:t>
            </w:r>
          </w:p>
          <w:p w14:paraId="59FF1797">
            <w:pPr>
              <w:keepNext w:val="0"/>
              <w:keepLines w:val="0"/>
              <w:widowControl/>
              <w:suppressLineNumbers w:val="0"/>
              <w:jc w:val="left"/>
              <w:rPr>
                <w:rFonts w:hint="default"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1（遗传学与精准诊断）： 中国人群原发性皮肤淀粉样变患者OSMR基因突变的大样本遗传流行病学特征，包括散发型与家系型患者突变率差异及性别分布特点；PCA的罕见类型色素异常性皮肤淀粉样变</w:t>
            </w:r>
            <w:r>
              <w:rPr>
                <w:rFonts w:hint="eastAsia" w:ascii="微软雅黑" w:hAnsi="微软雅黑" w:eastAsia="微软雅黑" w:cs="微软雅黑"/>
                <w:snapToGrid w:val="0"/>
                <w:color w:val="000000"/>
                <w:sz w:val="22"/>
                <w:szCs w:val="22"/>
                <w:lang w:val="en-US" w:eastAsia="zh-CN" w:bidi="ar-SA"/>
              </w:rPr>
              <w:t>(ACD)GPNMB</w:t>
            </w:r>
            <w:r>
              <w:rPr>
                <w:rFonts w:hint="default" w:ascii="微软雅黑" w:hAnsi="微软雅黑" w:eastAsia="微软雅黑" w:cs="微软雅黑"/>
                <w:snapToGrid w:val="0"/>
                <w:color w:val="000000"/>
                <w:sz w:val="22"/>
                <w:szCs w:val="22"/>
                <w:lang w:val="en-US" w:eastAsia="zh-CN" w:bidi="ar-SA"/>
              </w:rPr>
              <w:t>基因</w:t>
            </w:r>
            <w:r>
              <w:rPr>
                <w:rFonts w:hint="eastAsia" w:ascii="微软雅黑" w:hAnsi="微软雅黑" w:eastAsia="微软雅黑" w:cs="微软雅黑"/>
                <w:snapToGrid w:val="0"/>
                <w:color w:val="000000"/>
                <w:sz w:val="22"/>
                <w:szCs w:val="22"/>
                <w:lang w:val="en-US" w:eastAsia="zh-CN" w:bidi="ar-SA"/>
              </w:rPr>
              <w:t>c.565C&gt;T</w:t>
            </w:r>
            <w:r>
              <w:rPr>
                <w:rFonts w:hint="default" w:ascii="微软雅黑" w:hAnsi="微软雅黑" w:eastAsia="微软雅黑" w:cs="微软雅黑"/>
                <w:snapToGrid w:val="0"/>
                <w:color w:val="000000"/>
                <w:sz w:val="22"/>
                <w:szCs w:val="22"/>
                <w:lang w:val="en-US" w:eastAsia="zh-CN" w:bidi="ar-SA"/>
              </w:rPr>
              <w:t>可能为我国</w:t>
            </w:r>
            <w:r>
              <w:rPr>
                <w:rFonts w:hint="eastAsia" w:ascii="微软雅黑" w:hAnsi="微软雅黑" w:eastAsia="微软雅黑" w:cs="微软雅黑"/>
                <w:snapToGrid w:val="0"/>
                <w:color w:val="000000"/>
                <w:sz w:val="22"/>
                <w:szCs w:val="22"/>
                <w:lang w:val="en-US" w:eastAsia="zh-CN" w:bidi="ar-SA"/>
              </w:rPr>
              <w:t>ACD</w:t>
            </w:r>
            <w:r>
              <w:rPr>
                <w:rFonts w:hint="default" w:ascii="微软雅黑" w:hAnsi="微软雅黑" w:eastAsia="微软雅黑" w:cs="微软雅黑"/>
                <w:snapToGrid w:val="0"/>
                <w:color w:val="000000"/>
                <w:sz w:val="22"/>
                <w:szCs w:val="22"/>
                <w:lang w:val="en-US" w:eastAsia="zh-CN" w:bidi="ar-SA"/>
              </w:rPr>
              <w:t>患者的常见突变位点</w:t>
            </w:r>
            <w:r>
              <w:rPr>
                <w:rFonts w:hint="eastAsia" w:ascii="微软雅黑" w:hAnsi="微软雅黑" w:eastAsia="微软雅黑" w:cs="微软雅黑"/>
                <w:snapToGrid w:val="0"/>
                <w:color w:val="000000"/>
                <w:sz w:val="22"/>
                <w:szCs w:val="22"/>
                <w:lang w:val="en-US" w:eastAsia="zh-CN" w:bidi="ar-SA"/>
              </w:rPr>
              <w:t>;</w:t>
            </w:r>
          </w:p>
          <w:p w14:paraId="1AAAA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textAlignment w:val="baseline"/>
              <w:rPr>
                <w:rFonts w:hint="default"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2（分子机制与皮肤屏障）： OSMRβ功能缺失通过STAT5/KLF7信号轴失活导致角质形成细胞异常分化的致病机制，以及PCA患者皮肤屏障功能损伤与瘙痒强度的关联及E-cadherin下调和表皮超微结构改变在屏障损伤中的作用。</w:t>
            </w:r>
          </w:p>
          <w:p w14:paraId="231BBC98">
            <w:pPr>
              <w:keepNext w:val="0"/>
              <w:keepLines w:val="0"/>
              <w:widowControl/>
              <w:suppressLineNumbers w:val="0"/>
              <w:jc w:val="left"/>
              <w:rPr>
                <w:rFonts w:hint="eastAsia" w:ascii="微软雅黑" w:hAnsi="微软雅黑" w:eastAsia="微软雅黑" w:cs="微软雅黑"/>
                <w:snapToGrid w:val="0"/>
                <w:color w:val="000000"/>
                <w:sz w:val="22"/>
                <w:szCs w:val="22"/>
                <w:lang w:val="en-US" w:eastAsia="zh-CN" w:bidi="ar-SA"/>
              </w:rPr>
            </w:pPr>
            <w:r>
              <w:rPr>
                <w:rFonts w:hint="default" w:ascii="微软雅黑" w:hAnsi="微软雅黑" w:eastAsia="微软雅黑" w:cs="微软雅黑"/>
                <w:snapToGrid w:val="0"/>
                <w:color w:val="000000"/>
                <w:sz w:val="22"/>
                <w:szCs w:val="22"/>
                <w:lang w:val="en-US" w:eastAsia="zh-CN" w:bidi="ar-SA"/>
              </w:rPr>
              <w:t>3（诊疗策略创新与临床转化）： 基于"基因型-屏障功能"多维分型的PCA精准诊疗策略</w:t>
            </w:r>
            <w:r>
              <w:rPr>
                <w:rFonts w:hint="eastAsia" w:ascii="微软雅黑" w:hAnsi="微软雅黑" w:eastAsia="微软雅黑" w:cs="微软雅黑"/>
                <w:snapToGrid w:val="0"/>
                <w:color w:val="000000"/>
                <w:sz w:val="22"/>
                <w:szCs w:val="22"/>
                <w:lang w:val="en-US" w:eastAsia="zh-CN" w:bidi="ar-SA"/>
              </w:rPr>
              <w:t>；</w:t>
            </w:r>
            <w:r>
              <w:rPr>
                <w:rFonts w:hint="default" w:ascii="微软雅黑" w:hAnsi="微软雅黑" w:eastAsia="微软雅黑" w:cs="微软雅黑"/>
                <w:snapToGrid w:val="0"/>
                <w:color w:val="000000"/>
                <w:sz w:val="22"/>
                <w:szCs w:val="22"/>
                <w:lang w:val="en-US" w:eastAsia="zh-CN" w:bidi="ar-SA"/>
              </w:rPr>
              <w:t>DAPI荧光染色技术在淀粉样蛋白沉积病理诊断中灵敏度高</w:t>
            </w:r>
            <w:r>
              <w:rPr>
                <w:rFonts w:hint="eastAsia" w:ascii="微软雅黑" w:hAnsi="微软雅黑" w:eastAsia="微软雅黑" w:cs="微软雅黑"/>
                <w:snapToGrid w:val="0"/>
                <w:color w:val="000000"/>
                <w:sz w:val="22"/>
                <w:szCs w:val="22"/>
                <w:lang w:val="en-US" w:eastAsia="zh-CN" w:bidi="ar-SA"/>
              </w:rPr>
              <w:t>；</w:t>
            </w:r>
            <w:r>
              <w:rPr>
                <w:rFonts w:hint="default" w:ascii="微软雅黑" w:hAnsi="微软雅黑" w:eastAsia="微软雅黑" w:cs="微软雅黑"/>
                <w:snapToGrid w:val="0"/>
                <w:color w:val="000000"/>
                <w:sz w:val="22"/>
                <w:szCs w:val="22"/>
                <w:lang w:val="en-US" w:eastAsia="zh-CN" w:bidi="ar-SA"/>
              </w:rPr>
              <w:t>以及</w:t>
            </w:r>
            <w:r>
              <w:rPr>
                <w:rFonts w:hint="eastAsia" w:ascii="微软雅黑" w:hAnsi="微软雅黑" w:eastAsia="微软雅黑" w:cs="微软雅黑"/>
                <w:snapToGrid w:val="0"/>
                <w:color w:val="000000"/>
                <w:sz w:val="22"/>
                <w:szCs w:val="22"/>
                <w:lang w:val="en-US" w:eastAsia="zh-CN" w:bidi="ar-SA"/>
              </w:rPr>
              <w:t>JAK抑制剂</w:t>
            </w:r>
            <w:r>
              <w:rPr>
                <w:rFonts w:hint="default" w:ascii="微软雅黑" w:hAnsi="微软雅黑" w:eastAsia="微软雅黑" w:cs="微软雅黑"/>
                <w:snapToGrid w:val="0"/>
                <w:color w:val="000000"/>
                <w:sz w:val="22"/>
                <w:szCs w:val="22"/>
                <w:lang w:val="en-US" w:eastAsia="zh-CN" w:bidi="ar-SA"/>
              </w:rPr>
              <w:t>超适应症联合湿疹外洗方中西医结合治疗PCA的临床应用。</w:t>
            </w:r>
          </w:p>
          <w:p w14:paraId="4639C453">
            <w:pPr>
              <w:pStyle w:val="8"/>
              <w:spacing w:before="30" w:line="425" w:lineRule="auto"/>
              <w:ind w:right="102"/>
              <w:jc w:val="both"/>
              <w:rPr>
                <w:rFonts w:hint="eastAsia" w:ascii="Times New Roman" w:hAnsi="Times New Roman" w:eastAsia="宋体" w:cs="Times New Roman"/>
                <w:i w:val="0"/>
                <w:iCs w:val="0"/>
                <w:snapToGrid w:val="0"/>
                <w:color w:val="000000"/>
                <w:spacing w:val="0"/>
                <w:kern w:val="0"/>
                <w:sz w:val="24"/>
                <w:szCs w:val="24"/>
                <w:vertAlign w:val="baseline"/>
                <w:lang w:val="en-US" w:eastAsia="zh-CN" w:bidi="ar"/>
              </w:rPr>
            </w:pPr>
          </w:p>
        </w:tc>
      </w:tr>
      <w:tr w14:paraId="5C41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624" w:hRule="atLeast"/>
        </w:trPr>
        <w:tc>
          <w:tcPr>
            <w:tcW w:w="10344" w:type="dxa"/>
            <w:gridSpan w:val="18"/>
            <w:tcBorders>
              <w:top w:val="single" w:color="000000" w:sz="4" w:space="0"/>
              <w:left w:val="single" w:color="000000" w:sz="4" w:space="0"/>
              <w:bottom w:val="single" w:color="000000" w:sz="4" w:space="0"/>
              <w:right w:val="single" w:color="000000" w:sz="4" w:space="0"/>
            </w:tcBorders>
          </w:tcPr>
          <w:p w14:paraId="6097566B">
            <w:pPr>
              <w:pStyle w:val="8"/>
              <w:spacing w:before="84" w:line="241" w:lineRule="auto"/>
              <w:ind w:left="104" w:right="108" w:firstLine="2"/>
              <w:rPr>
                <w:rFonts w:hint="default"/>
                <w:lang w:val="en-US" w:eastAsia="zh-CN"/>
              </w:rPr>
            </w:pPr>
            <w:r>
              <w:rPr>
                <w:lang w:eastAsia="zh-CN"/>
              </w:rPr>
              <w:t>代表性论文</w:t>
            </w:r>
            <w:r>
              <w:rPr>
                <w:rFonts w:hint="eastAsia"/>
                <w:lang w:eastAsia="zh-CN"/>
              </w:rPr>
              <w:t>目录</w:t>
            </w:r>
          </w:p>
          <w:p w14:paraId="0EFC3792">
            <w:pPr>
              <w:pStyle w:val="8"/>
              <w:numPr>
                <w:ilvl w:val="0"/>
                <w:numId w:val="1"/>
              </w:numPr>
              <w:spacing w:before="84" w:line="241" w:lineRule="auto"/>
              <w:ind w:left="104" w:right="108" w:firstLine="2"/>
              <w:rPr>
                <w:rFonts w:hint="default"/>
                <w:lang w:val="en-US" w:eastAsia="zh-CN"/>
              </w:rPr>
            </w:pPr>
            <w:r>
              <w:rPr>
                <w:rFonts w:hint="default"/>
                <w:lang w:val="en-US" w:eastAsia="zh-CN"/>
              </w:rPr>
              <w:t xml:space="preserve">Barrier function and ultrastructure characteristics of epidermis in patients with primary cutaneous amyloidosis.  J Dermatol. 2023 ;50(8):999-1007.   </w:t>
            </w:r>
          </w:p>
          <w:p w14:paraId="6AD388F5">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Characterization of Epidermal Function in Individuals with Primary Cutaneous Amyloidosis. Clinical, Cosmetic and Investigational Dermatology</w:t>
            </w:r>
            <w:r>
              <w:rPr>
                <w:rFonts w:hint="eastAsia"/>
                <w:lang w:val="en-US" w:eastAsia="zh-CN"/>
              </w:rPr>
              <w:t>.</w:t>
            </w:r>
            <w:r>
              <w:rPr>
                <w:rFonts w:hint="default"/>
                <w:lang w:val="en-US" w:eastAsia="zh-CN"/>
              </w:rPr>
              <w:t xml:space="preserve"> 2023:16 3193–3200.    </w:t>
            </w:r>
          </w:p>
          <w:p w14:paraId="766E9AC1">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 xml:space="preserve">AHNAK, regulated by the OSM/OSMR signaling, involved in the development of primary localized cutaneous amyloidosis.  J Dermatol Sci. 2023 ;110(2):53-60.  </w:t>
            </w:r>
          </w:p>
          <w:p w14:paraId="37E0313B">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Clinical and genetic features of Chinese patients with lichen andmacular primary localized cutaneous amyloidosis.  Clin Exp Dermatol. 2019 ;44(4):e110-e117. </w:t>
            </w:r>
          </w:p>
          <w:p w14:paraId="26E12D16">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Diagnosis of Primary Cutaneous Amyloidosis by Rapid 4,6-Diamidino-2-Phenylindole Staining. Dermatology</w:t>
            </w:r>
            <w:r>
              <w:rPr>
                <w:rFonts w:hint="eastAsia"/>
                <w:lang w:val="en-US" w:eastAsia="zh-CN"/>
              </w:rPr>
              <w:t>.</w:t>
            </w:r>
            <w:r>
              <w:rPr>
                <w:rFonts w:hint="default"/>
                <w:lang w:val="en-US" w:eastAsia="zh-CN"/>
              </w:rPr>
              <w:t>2022;238:368–376.</w:t>
            </w:r>
          </w:p>
          <w:p w14:paraId="12D63D0C">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Generation of a human embryonic stem cell line (SMUDHe010-A-82) carrying a homozygous c.1538G &gt; A (p.G513D) mutation in the OSMR gene by CRISPR/Cas9-mediated homologous recombination.</w:t>
            </w:r>
            <w:r>
              <w:rPr>
                <w:rFonts w:hint="eastAsia"/>
                <w:lang w:val="en-US" w:eastAsia="zh-CN"/>
              </w:rPr>
              <w:t xml:space="preserve"> </w:t>
            </w:r>
            <w:r>
              <w:rPr>
                <w:rFonts w:hint="default"/>
                <w:lang w:val="en-US" w:eastAsia="zh-CN"/>
              </w:rPr>
              <w:t xml:space="preserve">Stem Cell Res. 2022 ;63:102842 .   </w:t>
            </w:r>
          </w:p>
          <w:p w14:paraId="46382AC9">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 xml:space="preserve">OSMRβ mutants enhance basal keratinocyte differentiation via inactivation of the STAT5/KLF7 axis in PLCA patients. Protein Cell. 2021;12(8):653-661.   </w:t>
            </w:r>
          </w:p>
          <w:p w14:paraId="29371F58">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 xml:space="preserve">Oncostatin M sensitizes keratinocytes to UVB-induced inflammation via GSDME-mediated pyroptosis. J Dermatol Sci. 2021;104(2):95-103.   </w:t>
            </w:r>
          </w:p>
          <w:p w14:paraId="0159BAE3">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 xml:space="preserve">Sex differences of Chinese patients with primary localized cutaneous amyloidosis.  J Dermatol. 2019;46(7):e242-e243.  </w:t>
            </w:r>
          </w:p>
          <w:p w14:paraId="7FEE3202">
            <w:pPr>
              <w:pStyle w:val="8"/>
              <w:numPr>
                <w:ilvl w:val="0"/>
                <w:numId w:val="1"/>
              </w:numPr>
              <w:spacing w:before="84" w:line="241" w:lineRule="auto"/>
              <w:ind w:left="104" w:leftChars="0" w:right="108" w:firstLine="2" w:firstLineChars="0"/>
              <w:rPr>
                <w:rFonts w:hint="eastAsia"/>
                <w:lang w:val="en-US" w:eastAsia="zh-CN"/>
              </w:rPr>
            </w:pPr>
            <w:r>
              <w:rPr>
                <w:rFonts w:hint="default"/>
                <w:lang w:val="en-US" w:eastAsia="zh-CN"/>
              </w:rPr>
              <w:t>OSMR基因突变与174例原发性皮肤淀粉样变的临床表型分析</w:t>
            </w:r>
            <w:r>
              <w:rPr>
                <w:rFonts w:hint="eastAsia"/>
                <w:lang w:val="en-US" w:eastAsia="zh-CN"/>
              </w:rPr>
              <w:t>。中国皮肤性病学杂志，2020年第34卷第1期</w:t>
            </w:r>
          </w:p>
          <w:p w14:paraId="4489B52E">
            <w:pPr>
              <w:pStyle w:val="8"/>
              <w:numPr>
                <w:ilvl w:val="0"/>
                <w:numId w:val="1"/>
              </w:numPr>
              <w:spacing w:before="84" w:line="241" w:lineRule="auto"/>
              <w:ind w:left="104" w:leftChars="0" w:right="108" w:firstLine="2" w:firstLineChars="0"/>
              <w:rPr>
                <w:rFonts w:hint="default"/>
                <w:lang w:val="en-US" w:eastAsia="zh-CN"/>
              </w:rPr>
            </w:pPr>
            <w:r>
              <w:rPr>
                <w:rFonts w:hint="default"/>
                <w:lang w:val="en-US" w:eastAsia="zh-CN"/>
              </w:rPr>
              <w:t>９例色素异常性皮肤淀粉样变患者GPNMB基因序列分析</w:t>
            </w:r>
            <w:r>
              <w:rPr>
                <w:rFonts w:hint="eastAsia"/>
                <w:lang w:val="en-US" w:eastAsia="zh-CN"/>
              </w:rPr>
              <w:t>.皮肤性病诊疗</w:t>
            </w:r>
            <w:r>
              <w:rPr>
                <w:rFonts w:hint="default"/>
                <w:lang w:val="en-US" w:eastAsia="zh-CN"/>
              </w:rPr>
              <w:t>学杂志，</w:t>
            </w:r>
            <w:r>
              <w:rPr>
                <w:rFonts w:hint="eastAsia"/>
                <w:lang w:val="en-US" w:eastAsia="zh-CN"/>
              </w:rPr>
              <w:t>2021;28(3):170-173.</w:t>
            </w:r>
          </w:p>
          <w:p w14:paraId="5C3934D2">
            <w:pPr>
              <w:pStyle w:val="8"/>
              <w:numPr>
                <w:ilvl w:val="0"/>
                <w:numId w:val="1"/>
              </w:numPr>
              <w:spacing w:before="84" w:line="241" w:lineRule="auto"/>
              <w:ind w:left="104" w:leftChars="0" w:right="108" w:firstLine="2" w:firstLineChars="0"/>
              <w:rPr>
                <w:rFonts w:hint="eastAsia"/>
                <w:lang w:val="en-US" w:eastAsia="zh-CN"/>
              </w:rPr>
            </w:pPr>
            <w:r>
              <w:rPr>
                <w:rFonts w:hint="eastAsia"/>
                <w:lang w:val="en-US" w:eastAsia="zh-CN"/>
              </w:rPr>
              <w:t>48例原发性皮肤淀粉样变病OSMR基因突变检测.安徽医科大学学报,2018 ；53(10):1636-1640.</w:t>
            </w:r>
          </w:p>
          <w:p w14:paraId="7FF555CC">
            <w:pPr>
              <w:pStyle w:val="8"/>
              <w:numPr>
                <w:ilvl w:val="0"/>
                <w:numId w:val="1"/>
              </w:numPr>
              <w:spacing w:before="84" w:line="241" w:lineRule="auto"/>
              <w:ind w:left="104" w:leftChars="0" w:right="108" w:firstLine="2" w:firstLineChars="0"/>
              <w:rPr>
                <w:rFonts w:hint="default"/>
                <w:lang w:val="en-US" w:eastAsia="zh-CN"/>
              </w:rPr>
            </w:pPr>
            <w:r>
              <w:rPr>
                <w:rFonts w:hint="eastAsia"/>
                <w:lang w:val="en-US" w:eastAsia="zh-CN"/>
              </w:rPr>
              <w:t>原发性皮肤淀粉样变一家系全基因组测序结果及初步分析.安徽医科大学学报,2019 ；54(8):1308-1312.</w:t>
            </w:r>
          </w:p>
          <w:p w14:paraId="614BA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textAlignment w:val="baseline"/>
              <w:rPr>
                <w:rFonts w:hint="default" w:ascii="宋体" w:hAnsi="宋体" w:eastAsia="宋体" w:cs="宋体"/>
                <w:i w:val="0"/>
                <w:iCs w:val="0"/>
                <w:spacing w:val="0"/>
                <w:kern w:val="0"/>
                <w:sz w:val="24"/>
                <w:szCs w:val="24"/>
                <w:vertAlign w:val="baseline"/>
                <w:lang w:val="en-US" w:eastAsia="zh-CN" w:bidi="ar"/>
              </w:rPr>
            </w:pPr>
          </w:p>
          <w:p w14:paraId="307AD811">
            <w:pPr>
              <w:pStyle w:val="8"/>
              <w:spacing w:before="226" w:line="183" w:lineRule="auto"/>
              <w:ind w:left="105"/>
              <w:rPr>
                <w:rFonts w:hint="eastAsia"/>
                <w:b/>
                <w:bCs/>
                <w:spacing w:val="-1"/>
                <w:lang w:eastAsia="zh-CN"/>
              </w:rPr>
            </w:pPr>
          </w:p>
        </w:tc>
      </w:tr>
      <w:tr w14:paraId="208A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54" w:hRule="atLeast"/>
        </w:trPr>
        <w:tc>
          <w:tcPr>
            <w:tcW w:w="10344" w:type="dxa"/>
            <w:gridSpan w:val="18"/>
            <w:tcBorders>
              <w:top w:val="single" w:color="000000" w:sz="4" w:space="0"/>
              <w:left w:val="single" w:color="000000" w:sz="4" w:space="0"/>
              <w:bottom w:val="single" w:color="000000" w:sz="4" w:space="0"/>
              <w:right w:val="single" w:color="000000" w:sz="4" w:space="0"/>
            </w:tcBorders>
          </w:tcPr>
          <w:p w14:paraId="3C1C30D9">
            <w:pPr>
              <w:pStyle w:val="8"/>
              <w:numPr>
                <w:ilvl w:val="0"/>
                <w:numId w:val="0"/>
              </w:numPr>
              <w:spacing w:before="84" w:line="241" w:lineRule="auto"/>
              <w:ind w:left="106" w:leftChars="0" w:right="108" w:rightChars="0"/>
              <w:rPr>
                <w:rFonts w:hint="default"/>
                <w:b/>
                <w:bCs/>
                <w:lang w:val="en-US" w:eastAsia="zh-CN"/>
              </w:rPr>
            </w:pPr>
            <w:r>
              <w:rPr>
                <w:rFonts w:hint="default"/>
                <w:b/>
                <w:bCs/>
                <w:lang w:val="en-US" w:eastAsia="zh-CN"/>
              </w:rPr>
              <w:t>知识产权证明目录</w:t>
            </w:r>
          </w:p>
          <w:p w14:paraId="3A4C7199">
            <w:pPr>
              <w:pStyle w:val="8"/>
              <w:numPr>
                <w:ilvl w:val="0"/>
                <w:numId w:val="2"/>
              </w:numPr>
              <w:spacing w:before="84" w:line="241" w:lineRule="auto"/>
              <w:ind w:left="106" w:leftChars="0" w:right="108" w:rightChars="0"/>
              <w:rPr>
                <w:rFonts w:hint="eastAsia"/>
                <w:lang w:val="en-US" w:eastAsia="zh-CN"/>
              </w:rPr>
            </w:pPr>
            <w:r>
              <w:rPr>
                <w:rFonts w:hint="default"/>
                <w:lang w:val="en-US" w:eastAsia="zh-CN"/>
              </w:rPr>
              <w:t>一种急性湿疹外洗方及其制备方法</w:t>
            </w:r>
            <w:r>
              <w:rPr>
                <w:rFonts w:hint="eastAsia"/>
                <w:lang w:val="en-US" w:eastAsia="zh-CN"/>
              </w:rPr>
              <w:t>；发明专利；专利号：ZL 202211289581.6</w:t>
            </w:r>
          </w:p>
          <w:p w14:paraId="705FAE1C">
            <w:pPr>
              <w:pStyle w:val="8"/>
              <w:numPr>
                <w:ilvl w:val="0"/>
                <w:numId w:val="2"/>
              </w:numPr>
              <w:spacing w:before="84" w:line="241" w:lineRule="auto"/>
              <w:ind w:left="106" w:leftChars="0" w:right="108" w:rightChars="0" w:firstLine="0" w:firstLineChars="0"/>
              <w:rPr>
                <w:rFonts w:hint="eastAsia"/>
                <w:lang w:val="en-US" w:eastAsia="zh-CN"/>
              </w:rPr>
            </w:pPr>
            <w:r>
              <w:rPr>
                <w:rFonts w:hint="default"/>
                <w:lang w:val="en-US" w:eastAsia="zh-CN"/>
              </w:rPr>
              <w:t>一种湿疹外洗方及其制备方法</w:t>
            </w:r>
            <w:r>
              <w:rPr>
                <w:rFonts w:hint="eastAsia"/>
                <w:lang w:val="en-US" w:eastAsia="zh-CN"/>
              </w:rPr>
              <w:t>；发明专利；专利号：ZL201810772192.6</w:t>
            </w:r>
          </w:p>
          <w:p w14:paraId="76151C96">
            <w:pPr>
              <w:pStyle w:val="8"/>
              <w:numPr>
                <w:ilvl w:val="0"/>
                <w:numId w:val="2"/>
              </w:numPr>
              <w:spacing w:before="84" w:line="241" w:lineRule="auto"/>
              <w:ind w:left="106" w:leftChars="0" w:right="108" w:rightChars="0" w:firstLine="0" w:firstLineChars="0"/>
              <w:rPr>
                <w:rFonts w:hint="default"/>
                <w:lang w:val="en-US" w:eastAsia="zh-CN"/>
              </w:rPr>
            </w:pPr>
            <w:r>
              <w:rPr>
                <w:rFonts w:hint="eastAsia"/>
                <w:lang w:val="en-US" w:eastAsia="zh-CN"/>
              </w:rPr>
              <w:t>Keratin 5-IRES-eGFP 敲入的hESCs细胞系的构建及诱导分化方法；发明专利；专利号：ZL202011493656.3</w:t>
            </w:r>
          </w:p>
          <w:p w14:paraId="48DC55F7">
            <w:pPr>
              <w:pStyle w:val="8"/>
              <w:numPr>
                <w:ilvl w:val="0"/>
                <w:numId w:val="0"/>
              </w:numPr>
              <w:spacing w:before="244" w:line="183" w:lineRule="auto"/>
              <w:rPr>
                <w:rFonts w:hint="default" w:eastAsia="微软雅黑"/>
                <w:b/>
                <w:bCs/>
                <w:spacing w:val="-5"/>
                <w:sz w:val="18"/>
                <w:szCs w:val="18"/>
                <w:lang w:val="en-US" w:eastAsia="zh-CN"/>
              </w:rPr>
            </w:pPr>
          </w:p>
          <w:p w14:paraId="13A7A06E">
            <w:pPr>
              <w:pStyle w:val="8"/>
              <w:spacing w:before="244" w:line="183" w:lineRule="auto"/>
              <w:ind w:left="104"/>
              <w:rPr>
                <w:b/>
                <w:bCs/>
                <w:spacing w:val="-5"/>
                <w:sz w:val="18"/>
                <w:szCs w:val="18"/>
              </w:rPr>
            </w:pPr>
          </w:p>
          <w:p w14:paraId="7DE26503">
            <w:pPr>
              <w:pStyle w:val="8"/>
              <w:spacing w:before="244" w:line="183" w:lineRule="auto"/>
              <w:ind w:left="104"/>
              <w:rPr>
                <w:rFonts w:hint="eastAsia"/>
                <w:b/>
                <w:bCs/>
                <w:spacing w:val="-5"/>
                <w:sz w:val="18"/>
                <w:szCs w:val="18"/>
              </w:rPr>
            </w:pPr>
          </w:p>
        </w:tc>
      </w:tr>
      <w:tr w14:paraId="4F04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54" w:hRule="atLeast"/>
        </w:trPr>
        <w:tc>
          <w:tcPr>
            <w:tcW w:w="10344" w:type="dxa"/>
            <w:gridSpan w:val="18"/>
            <w:tcBorders>
              <w:top w:val="single" w:color="000000" w:sz="4" w:space="0"/>
              <w:left w:val="single" w:color="000000" w:sz="4" w:space="0"/>
              <w:bottom w:val="single" w:color="000000" w:sz="4" w:space="0"/>
              <w:right w:val="single" w:color="000000" w:sz="4" w:space="0"/>
            </w:tcBorders>
          </w:tcPr>
          <w:p w14:paraId="37C9AD27">
            <w:pPr>
              <w:pStyle w:val="8"/>
              <w:spacing w:before="244" w:line="183" w:lineRule="auto"/>
              <w:ind w:left="107"/>
              <w:rPr>
                <w:rFonts w:hint="eastAsia"/>
                <w:sz w:val="18"/>
                <w:szCs w:val="18"/>
              </w:rPr>
            </w:pPr>
            <w:r>
              <w:rPr>
                <w:b/>
                <w:bCs/>
                <w:spacing w:val="-4"/>
                <w:w w:val="99"/>
                <w:sz w:val="18"/>
                <w:szCs w:val="18"/>
              </w:rPr>
              <w:t>完成人情况表</w:t>
            </w:r>
          </w:p>
        </w:tc>
      </w:tr>
      <w:tr w14:paraId="20F2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54" w:hRule="atLeast"/>
        </w:trPr>
        <w:tc>
          <w:tcPr>
            <w:tcW w:w="1728" w:type="dxa"/>
            <w:gridSpan w:val="4"/>
            <w:tcBorders>
              <w:top w:val="single" w:color="000000" w:sz="4" w:space="0"/>
              <w:left w:val="single" w:color="000000" w:sz="4" w:space="0"/>
              <w:bottom w:val="single" w:color="000000" w:sz="4" w:space="0"/>
              <w:right w:val="single" w:color="000000" w:sz="4" w:space="0"/>
            </w:tcBorders>
          </w:tcPr>
          <w:p w14:paraId="7B6FA7BE">
            <w:pPr>
              <w:pStyle w:val="8"/>
              <w:spacing w:before="245" w:line="182" w:lineRule="auto"/>
              <w:ind w:left="105"/>
              <w:rPr>
                <w:rFonts w:hint="eastAsia"/>
                <w:sz w:val="18"/>
                <w:szCs w:val="18"/>
              </w:rPr>
            </w:pPr>
            <w:r>
              <w:rPr>
                <w:spacing w:val="-2"/>
                <w:sz w:val="18"/>
                <w:szCs w:val="18"/>
              </w:rPr>
              <w:t>姓名</w:t>
            </w:r>
          </w:p>
        </w:tc>
        <w:tc>
          <w:tcPr>
            <w:tcW w:w="1723" w:type="dxa"/>
            <w:gridSpan w:val="3"/>
            <w:tcBorders>
              <w:top w:val="single" w:color="000000" w:sz="4" w:space="0"/>
              <w:left w:val="single" w:color="000000" w:sz="4" w:space="0"/>
              <w:bottom w:val="single" w:color="000000" w:sz="4" w:space="0"/>
              <w:right w:val="single" w:color="000000" w:sz="4" w:space="0"/>
            </w:tcBorders>
          </w:tcPr>
          <w:p w14:paraId="05831432">
            <w:pPr>
              <w:pStyle w:val="8"/>
              <w:spacing w:before="245" w:line="182" w:lineRule="auto"/>
              <w:ind w:left="102"/>
              <w:rPr>
                <w:rFonts w:hint="eastAsia"/>
                <w:sz w:val="18"/>
                <w:szCs w:val="18"/>
              </w:rPr>
            </w:pPr>
            <w:r>
              <w:rPr>
                <w:spacing w:val="-2"/>
                <w:sz w:val="18"/>
                <w:szCs w:val="18"/>
              </w:rPr>
              <w:t>排名</w:t>
            </w:r>
          </w:p>
        </w:tc>
        <w:tc>
          <w:tcPr>
            <w:tcW w:w="1722" w:type="dxa"/>
            <w:gridSpan w:val="2"/>
            <w:tcBorders>
              <w:top w:val="single" w:color="000000" w:sz="4" w:space="0"/>
              <w:left w:val="single" w:color="000000" w:sz="4" w:space="0"/>
              <w:bottom w:val="single" w:color="000000" w:sz="4" w:space="0"/>
              <w:right w:val="single" w:color="000000" w:sz="4" w:space="0"/>
            </w:tcBorders>
          </w:tcPr>
          <w:p w14:paraId="10AA727F">
            <w:pPr>
              <w:pStyle w:val="8"/>
              <w:spacing w:before="244" w:line="183" w:lineRule="auto"/>
              <w:ind w:left="104"/>
              <w:rPr>
                <w:rFonts w:hint="eastAsia"/>
                <w:sz w:val="18"/>
                <w:szCs w:val="18"/>
              </w:rPr>
            </w:pPr>
            <w:r>
              <w:rPr>
                <w:spacing w:val="-4"/>
                <w:sz w:val="18"/>
                <w:szCs w:val="18"/>
              </w:rPr>
              <w:t>完成单位</w:t>
            </w:r>
          </w:p>
        </w:tc>
        <w:tc>
          <w:tcPr>
            <w:tcW w:w="1690" w:type="dxa"/>
            <w:tcBorders>
              <w:top w:val="single" w:color="000000" w:sz="4" w:space="0"/>
              <w:left w:val="single" w:color="000000" w:sz="4" w:space="0"/>
              <w:bottom w:val="single" w:color="000000" w:sz="4" w:space="0"/>
              <w:right w:val="single" w:color="000000" w:sz="4" w:space="0"/>
            </w:tcBorders>
          </w:tcPr>
          <w:p w14:paraId="75F72BAE">
            <w:pPr>
              <w:pStyle w:val="8"/>
              <w:spacing w:before="244" w:line="183" w:lineRule="auto"/>
              <w:ind w:left="108"/>
              <w:rPr>
                <w:rFonts w:hint="eastAsia"/>
                <w:sz w:val="18"/>
                <w:szCs w:val="18"/>
              </w:rPr>
            </w:pPr>
            <w:r>
              <w:rPr>
                <w:spacing w:val="-5"/>
                <w:sz w:val="18"/>
                <w:szCs w:val="18"/>
              </w:rPr>
              <w:t>工作单位</w:t>
            </w:r>
          </w:p>
        </w:tc>
        <w:tc>
          <w:tcPr>
            <w:tcW w:w="1766" w:type="dxa"/>
            <w:gridSpan w:val="5"/>
            <w:tcBorders>
              <w:top w:val="single" w:color="000000" w:sz="4" w:space="0"/>
              <w:left w:val="single" w:color="000000" w:sz="4" w:space="0"/>
              <w:bottom w:val="single" w:color="000000" w:sz="4" w:space="0"/>
              <w:right w:val="single" w:color="000000" w:sz="4" w:space="0"/>
            </w:tcBorders>
          </w:tcPr>
          <w:p w14:paraId="26539F3C">
            <w:pPr>
              <w:pStyle w:val="8"/>
              <w:spacing w:before="244" w:line="183" w:lineRule="auto"/>
              <w:ind w:left="140"/>
              <w:rPr>
                <w:rFonts w:hint="eastAsia"/>
                <w:sz w:val="18"/>
                <w:szCs w:val="18"/>
              </w:rPr>
            </w:pPr>
            <w:r>
              <w:rPr>
                <w:spacing w:val="-2"/>
                <w:sz w:val="18"/>
                <w:szCs w:val="18"/>
              </w:rPr>
              <w:t>职称</w:t>
            </w:r>
          </w:p>
        </w:tc>
        <w:tc>
          <w:tcPr>
            <w:tcW w:w="1715" w:type="dxa"/>
            <w:gridSpan w:val="3"/>
            <w:tcBorders>
              <w:top w:val="single" w:color="000000" w:sz="4" w:space="0"/>
              <w:left w:val="single" w:color="000000" w:sz="4" w:space="0"/>
              <w:bottom w:val="single" w:color="000000" w:sz="4" w:space="0"/>
              <w:right w:val="single" w:color="000000" w:sz="4" w:space="0"/>
            </w:tcBorders>
          </w:tcPr>
          <w:p w14:paraId="71107F5C">
            <w:pPr>
              <w:pStyle w:val="8"/>
              <w:spacing w:before="243" w:line="184" w:lineRule="auto"/>
              <w:ind w:left="97"/>
              <w:rPr>
                <w:rFonts w:hint="eastAsia"/>
                <w:sz w:val="18"/>
                <w:szCs w:val="18"/>
              </w:rPr>
            </w:pPr>
            <w:r>
              <w:rPr>
                <w:spacing w:val="-4"/>
                <w:sz w:val="18"/>
                <w:szCs w:val="18"/>
              </w:rPr>
              <w:t>行政职务</w:t>
            </w:r>
          </w:p>
        </w:tc>
      </w:tr>
      <w:tr w14:paraId="4F46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717" w:hRule="atLeast"/>
        </w:trPr>
        <w:tc>
          <w:tcPr>
            <w:tcW w:w="1728" w:type="dxa"/>
            <w:gridSpan w:val="4"/>
            <w:tcBorders>
              <w:top w:val="single" w:color="000000" w:sz="4" w:space="0"/>
            </w:tcBorders>
          </w:tcPr>
          <w:p w14:paraId="2086BDCE">
            <w:pPr>
              <w:pStyle w:val="8"/>
              <w:spacing w:before="297" w:line="183" w:lineRule="auto"/>
              <w:ind w:left="110"/>
              <w:rPr>
                <w:rFonts w:hint="default"/>
                <w:lang w:val="en-US" w:eastAsia="zh-CN"/>
              </w:rPr>
            </w:pPr>
            <w:r>
              <w:rPr>
                <w:rFonts w:hint="eastAsia"/>
                <w:lang w:val="en-US" w:eastAsia="zh-CN"/>
              </w:rPr>
              <w:t>吕萍</w:t>
            </w:r>
          </w:p>
        </w:tc>
        <w:tc>
          <w:tcPr>
            <w:tcW w:w="1723" w:type="dxa"/>
            <w:gridSpan w:val="3"/>
            <w:tcBorders>
              <w:top w:val="single" w:color="000000" w:sz="4" w:space="0"/>
            </w:tcBorders>
          </w:tcPr>
          <w:p w14:paraId="6C2C4EB7">
            <w:pPr>
              <w:pStyle w:val="8"/>
              <w:spacing w:before="259" w:line="350" w:lineRule="exact"/>
              <w:ind w:left="123"/>
              <w:rPr>
                <w:rFonts w:hint="eastAsia"/>
              </w:rPr>
            </w:pPr>
            <w:r>
              <w:rPr>
                <w:position w:val="3"/>
              </w:rPr>
              <w:t>1</w:t>
            </w:r>
          </w:p>
        </w:tc>
        <w:tc>
          <w:tcPr>
            <w:tcW w:w="1722" w:type="dxa"/>
            <w:gridSpan w:val="2"/>
            <w:tcBorders>
              <w:top w:val="single" w:color="000000" w:sz="4" w:space="0"/>
            </w:tcBorders>
          </w:tcPr>
          <w:p w14:paraId="7AD4BC3C">
            <w:pPr>
              <w:pStyle w:val="8"/>
              <w:spacing w:before="117" w:line="206" w:lineRule="auto"/>
              <w:ind w:left="105" w:right="213" w:firstLine="3"/>
              <w:rPr>
                <w:rFonts w:hint="eastAsia"/>
                <w:lang w:eastAsia="zh-CN"/>
              </w:rPr>
            </w:pPr>
            <w:r>
              <w:rPr>
                <w:spacing w:val="-1"/>
                <w:lang w:eastAsia="zh-CN"/>
              </w:rPr>
              <w:t>南方医科大学</w:t>
            </w:r>
            <w:r>
              <w:rPr>
                <w:rFonts w:hint="eastAsia"/>
                <w:spacing w:val="-1"/>
                <w:lang w:eastAsia="zh-CN"/>
              </w:rPr>
              <w:t>皮肤病医院</w:t>
            </w:r>
          </w:p>
        </w:tc>
        <w:tc>
          <w:tcPr>
            <w:tcW w:w="1690" w:type="dxa"/>
            <w:tcBorders>
              <w:top w:val="single" w:color="000000" w:sz="4" w:space="0"/>
            </w:tcBorders>
          </w:tcPr>
          <w:p w14:paraId="4E465071">
            <w:pPr>
              <w:pStyle w:val="8"/>
              <w:spacing w:before="117" w:line="206" w:lineRule="auto"/>
              <w:ind w:left="107" w:right="179" w:firstLine="3"/>
              <w:rPr>
                <w:rFonts w:hint="eastAsia"/>
                <w:lang w:eastAsia="zh-CN"/>
              </w:rPr>
            </w:pPr>
            <w:r>
              <w:rPr>
                <w:spacing w:val="-1"/>
                <w:lang w:eastAsia="zh-CN"/>
              </w:rPr>
              <w:t>南方医科大学</w:t>
            </w:r>
            <w:r>
              <w:rPr>
                <w:rFonts w:hint="eastAsia"/>
                <w:spacing w:val="-1"/>
                <w:lang w:eastAsia="zh-CN"/>
              </w:rPr>
              <w:t>皮肤病医院</w:t>
            </w:r>
          </w:p>
        </w:tc>
        <w:tc>
          <w:tcPr>
            <w:tcW w:w="1766" w:type="dxa"/>
            <w:gridSpan w:val="5"/>
            <w:tcBorders>
              <w:top w:val="single" w:color="000000" w:sz="4" w:space="0"/>
            </w:tcBorders>
          </w:tcPr>
          <w:p w14:paraId="7A88E89F">
            <w:pPr>
              <w:pStyle w:val="8"/>
              <w:spacing w:before="297" w:line="183" w:lineRule="auto"/>
              <w:ind w:left="144"/>
              <w:rPr>
                <w:rFonts w:hint="eastAsia" w:eastAsia="微软雅黑"/>
                <w:lang w:eastAsia="zh-CN"/>
              </w:rPr>
            </w:pPr>
            <w:r>
              <w:rPr>
                <w:rFonts w:hint="eastAsia"/>
                <w:spacing w:val="-1"/>
                <w:lang w:eastAsia="zh-CN"/>
              </w:rPr>
              <w:t>副</w:t>
            </w:r>
            <w:r>
              <w:rPr>
                <w:spacing w:val="-1"/>
              </w:rPr>
              <w:t>主任医师</w:t>
            </w:r>
            <w:r>
              <w:rPr>
                <w:rFonts w:hint="eastAsia"/>
                <w:spacing w:val="-1"/>
                <w:lang w:eastAsia="zh-CN"/>
              </w:rPr>
              <w:t>，副研究员</w:t>
            </w:r>
          </w:p>
        </w:tc>
        <w:tc>
          <w:tcPr>
            <w:tcW w:w="1715" w:type="dxa"/>
            <w:gridSpan w:val="3"/>
            <w:tcBorders>
              <w:top w:val="single" w:color="000000" w:sz="4" w:space="0"/>
            </w:tcBorders>
          </w:tcPr>
          <w:p w14:paraId="71511957">
            <w:pPr>
              <w:pStyle w:val="8"/>
              <w:spacing w:before="295" w:line="184" w:lineRule="auto"/>
              <w:ind w:left="99"/>
              <w:rPr>
                <w:rFonts w:hint="eastAsia" w:eastAsia="微软雅黑"/>
                <w:lang w:eastAsia="zh-CN"/>
              </w:rPr>
            </w:pPr>
            <w:r>
              <w:rPr>
                <w:rFonts w:hint="eastAsia"/>
                <w:lang w:eastAsia="zh-CN"/>
              </w:rPr>
              <w:t>科研科科长</w:t>
            </w:r>
          </w:p>
        </w:tc>
      </w:tr>
      <w:tr w14:paraId="3CFA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548" w:hRule="atLeast"/>
        </w:trPr>
        <w:tc>
          <w:tcPr>
            <w:tcW w:w="1728" w:type="dxa"/>
            <w:gridSpan w:val="4"/>
          </w:tcPr>
          <w:p w14:paraId="4CD162B5">
            <w:pPr>
              <w:spacing w:line="309" w:lineRule="auto"/>
            </w:pPr>
          </w:p>
          <w:p w14:paraId="17C4A833">
            <w:pPr>
              <w:spacing w:line="309" w:lineRule="auto"/>
            </w:pPr>
          </w:p>
          <w:p w14:paraId="6E757C53">
            <w:pPr>
              <w:spacing w:line="310" w:lineRule="auto"/>
            </w:pPr>
          </w:p>
          <w:p w14:paraId="2C2F6727">
            <w:pPr>
              <w:pStyle w:val="8"/>
              <w:spacing w:before="86" w:line="183" w:lineRule="auto"/>
              <w:ind w:left="108"/>
              <w:rPr>
                <w:rFonts w:hint="eastAsia"/>
              </w:rPr>
            </w:pPr>
            <w:r>
              <w:rPr>
                <w:spacing w:val="-1"/>
              </w:rPr>
              <w:t>对本项目的贡献</w:t>
            </w:r>
          </w:p>
        </w:tc>
        <w:tc>
          <w:tcPr>
            <w:tcW w:w="8616" w:type="dxa"/>
            <w:gridSpan w:val="14"/>
          </w:tcPr>
          <w:p w14:paraId="31950555">
            <w:pPr>
              <w:pStyle w:val="8"/>
              <w:spacing w:before="84" w:line="241" w:lineRule="auto"/>
              <w:ind w:left="104" w:right="108" w:firstLine="2"/>
              <w:rPr>
                <w:rFonts w:hint="eastAsia"/>
                <w:lang w:eastAsia="zh-CN"/>
              </w:rPr>
            </w:pPr>
            <w:r>
              <w:rPr>
                <w:rFonts w:hint="eastAsia" w:ascii="宋体" w:hAnsi="宋体" w:eastAsia="宋体" w:cs="宋体"/>
                <w:i w:val="0"/>
                <w:iCs w:val="0"/>
                <w:caps w:val="0"/>
                <w:spacing w:val="0"/>
                <w:sz w:val="24"/>
                <w:szCs w:val="24"/>
                <w:shd w:val="clear" w:fill="FFFFFF"/>
              </w:rPr>
              <w:t>作</w:t>
            </w:r>
            <w:r>
              <w:rPr>
                <w:rFonts w:hint="default" w:ascii="Times New Roman" w:hAnsi="Times New Roman" w:eastAsia="宋体" w:cs="Times New Roman"/>
                <w:i w:val="0"/>
                <w:iCs w:val="0"/>
                <w:caps w:val="0"/>
                <w:spacing w:val="0"/>
                <w:sz w:val="24"/>
                <w:szCs w:val="24"/>
                <w:shd w:val="clear" w:fill="FFFFFF"/>
              </w:rPr>
              <w:t>为项目总负责人，主持本项目整体研究设计与实施，负责PCA临床样本收集、患者随访管理及遗传学研究的总体协调。主导完成160例PCA患者OSMR基因外显子测序工作，建立患者临床-遗传学数据库。在</w:t>
            </w:r>
            <w:r>
              <w:rPr>
                <w:rFonts w:hint="default" w:ascii="Times New Roman" w:hAnsi="Times New Roman" w:eastAsia="宋体" w:cs="Times New Roman"/>
                <w:i w:val="0"/>
                <w:iCs w:val="0"/>
                <w:caps w:val="0"/>
                <w:spacing w:val="0"/>
                <w:sz w:val="24"/>
                <w:szCs w:val="24"/>
                <w:shd w:val="clear" w:fill="FFFFFF"/>
                <w:lang w:eastAsia="zh-CN"/>
              </w:rPr>
              <w:t>创新</w:t>
            </w:r>
            <w:r>
              <w:rPr>
                <w:rFonts w:hint="default" w:ascii="Times New Roman" w:hAnsi="Times New Roman" w:eastAsia="宋体" w:cs="Times New Roman"/>
                <w:i w:val="0"/>
                <w:iCs w:val="0"/>
                <w:caps w:val="0"/>
                <w:spacing w:val="0"/>
                <w:sz w:val="24"/>
                <w:szCs w:val="24"/>
                <w:shd w:val="clear" w:fill="FFFFFF"/>
              </w:rPr>
              <w:t>点1中，作为</w:t>
            </w:r>
            <w:r>
              <w:rPr>
                <w:rStyle w:val="6"/>
                <w:rFonts w:hint="default" w:ascii="Times New Roman" w:hAnsi="Times New Roman" w:eastAsia="宋体" w:cs="Times New Roman"/>
                <w:i/>
                <w:iCs/>
                <w:caps w:val="0"/>
                <w:spacing w:val="0"/>
                <w:sz w:val="24"/>
                <w:szCs w:val="24"/>
                <w:shd w:val="clear" w:fill="FFFFFF"/>
                <w:vertAlign w:val="baseline"/>
              </w:rPr>
              <w:t>Journal of Dermatology</w:t>
            </w:r>
            <w:r>
              <w:rPr>
                <w:rFonts w:hint="default" w:ascii="Times New Roman" w:hAnsi="Times New Roman" w:eastAsia="宋体" w:cs="Times New Roman"/>
                <w:i w:val="0"/>
                <w:iCs w:val="0"/>
                <w:caps w:val="0"/>
                <w:spacing w:val="0"/>
                <w:sz w:val="24"/>
                <w:szCs w:val="24"/>
                <w:shd w:val="clear" w:fill="FFFFFF"/>
              </w:rPr>
              <w:t>（2019）唯一通讯作者，首次报道中国女性PCA患者OSMR错义突变携带率显著高于男性的流行病学特征；作为</w:t>
            </w:r>
            <w:r>
              <w:rPr>
                <w:rStyle w:val="6"/>
                <w:rFonts w:hint="default" w:ascii="Times New Roman" w:hAnsi="Times New Roman" w:eastAsia="宋体" w:cs="Times New Roman"/>
                <w:i/>
                <w:iCs/>
                <w:caps w:val="0"/>
                <w:spacing w:val="0"/>
                <w:sz w:val="24"/>
                <w:szCs w:val="24"/>
                <w:shd w:val="clear" w:fill="FFFFFF"/>
                <w:vertAlign w:val="baseline"/>
              </w:rPr>
              <w:t>Clinical and Experimental Dermatology</w:t>
            </w:r>
            <w:r>
              <w:rPr>
                <w:rFonts w:hint="default" w:ascii="Times New Roman" w:hAnsi="Times New Roman" w:eastAsia="宋体" w:cs="Times New Roman"/>
                <w:i w:val="0"/>
                <w:iCs w:val="0"/>
                <w:caps w:val="0"/>
                <w:spacing w:val="0"/>
                <w:sz w:val="24"/>
                <w:szCs w:val="24"/>
                <w:shd w:val="clear" w:fill="FFFFFF"/>
              </w:rPr>
              <w:t>（2019）唯一第一作者，明确中国散发型与家系型PCA患者OSMR突变率分别为34.38%和63.89%。参与DAPI染色技术的临床验证及推广应用。负责项目成果的临床转化，为建立PCA精准诊疗体系提供关键临床支撑</w:t>
            </w:r>
            <w:r>
              <w:rPr>
                <w:rFonts w:hint="eastAsia" w:ascii="宋体" w:hAnsi="宋体" w:eastAsia="宋体" w:cs="宋体"/>
                <w:i w:val="0"/>
                <w:iCs w:val="0"/>
                <w:caps w:val="0"/>
                <w:spacing w:val="0"/>
                <w:sz w:val="24"/>
                <w:szCs w:val="24"/>
                <w:shd w:val="clear" w:fill="FFFFFF"/>
              </w:rPr>
              <w:t>。</w:t>
            </w:r>
          </w:p>
        </w:tc>
      </w:tr>
      <w:tr w14:paraId="05E1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600" w:hRule="atLeast"/>
        </w:trPr>
        <w:tc>
          <w:tcPr>
            <w:tcW w:w="1725" w:type="dxa"/>
            <w:gridSpan w:val="4"/>
          </w:tcPr>
          <w:p w14:paraId="012338B8">
            <w:pPr>
              <w:pStyle w:val="8"/>
              <w:spacing w:before="237" w:line="182" w:lineRule="auto"/>
              <w:ind w:left="108"/>
              <w:rPr>
                <w:rFonts w:hint="eastAsia"/>
              </w:rPr>
            </w:pPr>
            <w:r>
              <w:rPr>
                <w:spacing w:val="-1"/>
              </w:rPr>
              <w:t>姓名</w:t>
            </w:r>
          </w:p>
        </w:tc>
        <w:tc>
          <w:tcPr>
            <w:tcW w:w="1723" w:type="dxa"/>
            <w:gridSpan w:val="3"/>
          </w:tcPr>
          <w:p w14:paraId="3F43AA62">
            <w:pPr>
              <w:pStyle w:val="8"/>
              <w:spacing w:before="237" w:line="182" w:lineRule="auto"/>
              <w:ind w:left="105"/>
              <w:rPr>
                <w:rFonts w:hint="eastAsia"/>
              </w:rPr>
            </w:pPr>
            <w:r>
              <w:rPr>
                <w:spacing w:val="-1"/>
              </w:rPr>
              <w:t>排名</w:t>
            </w:r>
          </w:p>
        </w:tc>
        <w:tc>
          <w:tcPr>
            <w:tcW w:w="1723" w:type="dxa"/>
            <w:gridSpan w:val="2"/>
          </w:tcPr>
          <w:p w14:paraId="21EC4CA5">
            <w:pPr>
              <w:pStyle w:val="8"/>
              <w:spacing w:before="236" w:line="183" w:lineRule="auto"/>
              <w:ind w:left="108"/>
              <w:rPr>
                <w:rFonts w:hint="eastAsia"/>
              </w:rPr>
            </w:pPr>
            <w:r>
              <w:rPr>
                <w:spacing w:val="-1"/>
              </w:rPr>
              <w:t>完成单位</w:t>
            </w:r>
          </w:p>
        </w:tc>
        <w:tc>
          <w:tcPr>
            <w:tcW w:w="1723" w:type="dxa"/>
            <w:gridSpan w:val="3"/>
          </w:tcPr>
          <w:p w14:paraId="0145091F">
            <w:pPr>
              <w:pStyle w:val="8"/>
              <w:spacing w:before="236" w:line="183" w:lineRule="auto"/>
              <w:ind w:left="111"/>
              <w:rPr>
                <w:rFonts w:hint="eastAsia"/>
              </w:rPr>
            </w:pPr>
            <w:r>
              <w:rPr>
                <w:spacing w:val="-2"/>
              </w:rPr>
              <w:t>工作单位</w:t>
            </w:r>
          </w:p>
        </w:tc>
        <w:tc>
          <w:tcPr>
            <w:tcW w:w="1723" w:type="dxa"/>
            <w:gridSpan w:val="2"/>
          </w:tcPr>
          <w:p w14:paraId="507BA00F">
            <w:pPr>
              <w:pStyle w:val="8"/>
              <w:spacing w:before="236" w:line="183" w:lineRule="auto"/>
              <w:ind w:left="110"/>
              <w:rPr>
                <w:rFonts w:hint="eastAsia"/>
              </w:rPr>
            </w:pPr>
            <w:r>
              <w:rPr>
                <w:spacing w:val="-1"/>
              </w:rPr>
              <w:t>职称</w:t>
            </w:r>
          </w:p>
        </w:tc>
        <w:tc>
          <w:tcPr>
            <w:tcW w:w="1726" w:type="dxa"/>
            <w:gridSpan w:val="3"/>
          </w:tcPr>
          <w:p w14:paraId="31B84953">
            <w:pPr>
              <w:pStyle w:val="8"/>
              <w:spacing w:before="234" w:line="184" w:lineRule="auto"/>
              <w:ind w:left="110"/>
              <w:rPr>
                <w:rFonts w:hint="eastAsia"/>
              </w:rPr>
            </w:pPr>
            <w:r>
              <w:rPr>
                <w:spacing w:val="-1"/>
              </w:rPr>
              <w:t>行政职务</w:t>
            </w:r>
          </w:p>
        </w:tc>
      </w:tr>
      <w:tr w14:paraId="3DFD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19" w:hRule="atLeast"/>
        </w:trPr>
        <w:tc>
          <w:tcPr>
            <w:tcW w:w="1725" w:type="dxa"/>
            <w:gridSpan w:val="4"/>
          </w:tcPr>
          <w:p w14:paraId="428F7ACA">
            <w:pPr>
              <w:pStyle w:val="8"/>
              <w:spacing w:before="296" w:line="183" w:lineRule="auto"/>
              <w:ind w:left="110"/>
              <w:rPr>
                <w:rFonts w:hint="eastAsia"/>
                <w:lang w:eastAsia="zh-CN"/>
              </w:rPr>
            </w:pPr>
            <w:r>
              <w:rPr>
                <w:rFonts w:hint="eastAsia"/>
                <w:lang w:eastAsia="zh-CN"/>
              </w:rPr>
              <w:t>杨斌</w:t>
            </w:r>
          </w:p>
        </w:tc>
        <w:tc>
          <w:tcPr>
            <w:tcW w:w="1723" w:type="dxa"/>
            <w:gridSpan w:val="3"/>
          </w:tcPr>
          <w:p w14:paraId="15667EB6">
            <w:pPr>
              <w:pStyle w:val="8"/>
              <w:spacing w:before="258" w:line="350" w:lineRule="exact"/>
              <w:ind w:left="115"/>
              <w:rPr>
                <w:rFonts w:hint="eastAsia"/>
              </w:rPr>
            </w:pPr>
            <w:r>
              <w:rPr>
                <w:position w:val="3"/>
              </w:rPr>
              <w:t>2</w:t>
            </w:r>
          </w:p>
        </w:tc>
        <w:tc>
          <w:tcPr>
            <w:tcW w:w="1723" w:type="dxa"/>
            <w:gridSpan w:val="2"/>
          </w:tcPr>
          <w:p w14:paraId="1817D21A">
            <w:pPr>
              <w:pStyle w:val="8"/>
              <w:spacing w:before="117" w:line="207"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gridSpan w:val="3"/>
          </w:tcPr>
          <w:p w14:paraId="64E3FBF2">
            <w:pPr>
              <w:pStyle w:val="8"/>
              <w:spacing w:before="117" w:line="207" w:lineRule="auto"/>
              <w:ind w:left="107" w:right="212" w:firstLine="3"/>
              <w:rPr>
                <w:rFonts w:hint="eastAsia"/>
                <w:lang w:eastAsia="zh-CN"/>
              </w:rPr>
            </w:pPr>
            <w:r>
              <w:rPr>
                <w:spacing w:val="-1"/>
                <w:lang w:eastAsia="zh-CN"/>
              </w:rPr>
              <w:t>南方医科大学</w:t>
            </w:r>
            <w:r>
              <w:rPr>
                <w:rFonts w:hint="eastAsia"/>
                <w:spacing w:val="-1"/>
                <w:lang w:eastAsia="zh-CN"/>
              </w:rPr>
              <w:t>皮肤病医院</w:t>
            </w:r>
          </w:p>
        </w:tc>
        <w:tc>
          <w:tcPr>
            <w:tcW w:w="1723" w:type="dxa"/>
            <w:gridSpan w:val="2"/>
          </w:tcPr>
          <w:p w14:paraId="19455E37">
            <w:pPr>
              <w:pStyle w:val="8"/>
              <w:spacing w:before="296" w:line="183" w:lineRule="auto"/>
              <w:ind w:left="111"/>
              <w:rPr>
                <w:rFonts w:hint="eastAsia"/>
              </w:rPr>
            </w:pPr>
            <w:r>
              <w:rPr>
                <w:rFonts w:hint="eastAsia"/>
                <w:spacing w:val="-1"/>
                <w:lang w:eastAsia="zh-CN"/>
              </w:rPr>
              <w:t>主任医师</w:t>
            </w:r>
          </w:p>
        </w:tc>
        <w:tc>
          <w:tcPr>
            <w:tcW w:w="1726" w:type="dxa"/>
            <w:gridSpan w:val="3"/>
          </w:tcPr>
          <w:p w14:paraId="153C1BA8">
            <w:pPr>
              <w:pStyle w:val="8"/>
              <w:spacing w:before="313" w:line="171" w:lineRule="auto"/>
              <w:ind w:left="111"/>
              <w:rPr>
                <w:rFonts w:hint="eastAsia" w:eastAsia="微软雅黑"/>
                <w:lang w:eastAsia="zh-CN"/>
              </w:rPr>
            </w:pPr>
            <w:r>
              <w:rPr>
                <w:rFonts w:hint="eastAsia"/>
                <w:lang w:eastAsia="zh-CN"/>
              </w:rPr>
              <w:t>院长，书记</w:t>
            </w:r>
          </w:p>
        </w:tc>
      </w:tr>
      <w:tr w14:paraId="239F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2519" w:hRule="atLeast"/>
        </w:trPr>
        <w:tc>
          <w:tcPr>
            <w:tcW w:w="1725" w:type="dxa"/>
            <w:gridSpan w:val="4"/>
          </w:tcPr>
          <w:p w14:paraId="4806829D">
            <w:pPr>
              <w:spacing w:line="276" w:lineRule="auto"/>
            </w:pPr>
          </w:p>
          <w:p w14:paraId="3CCDA43E">
            <w:pPr>
              <w:spacing w:line="276" w:lineRule="auto"/>
            </w:pPr>
          </w:p>
          <w:p w14:paraId="3822A4E2">
            <w:pPr>
              <w:spacing w:line="276" w:lineRule="auto"/>
            </w:pPr>
          </w:p>
          <w:p w14:paraId="241C3B15">
            <w:pPr>
              <w:spacing w:line="276" w:lineRule="auto"/>
            </w:pPr>
          </w:p>
          <w:p w14:paraId="6A136B52">
            <w:pPr>
              <w:pStyle w:val="8"/>
              <w:spacing w:before="86" w:line="183" w:lineRule="auto"/>
              <w:ind w:left="108"/>
              <w:rPr>
                <w:rFonts w:hint="eastAsia"/>
              </w:rPr>
            </w:pPr>
            <w:r>
              <w:rPr>
                <w:spacing w:val="-1"/>
              </w:rPr>
              <w:t>对本项目的贡献</w:t>
            </w:r>
          </w:p>
        </w:tc>
        <w:tc>
          <w:tcPr>
            <w:tcW w:w="8618" w:type="dxa"/>
            <w:gridSpan w:val="13"/>
          </w:tcPr>
          <w:p w14:paraId="060908B3">
            <w:pPr>
              <w:pStyle w:val="8"/>
              <w:spacing w:before="116" w:line="239" w:lineRule="auto"/>
              <w:ind w:left="105" w:right="149" w:firstLine="2"/>
              <w:rPr>
                <w:rFonts w:hint="eastAsia"/>
                <w:lang w:eastAsia="zh-CN"/>
              </w:rPr>
            </w:pPr>
            <w:r>
              <w:rPr>
                <w:rFonts w:hint="default" w:ascii="Times New Roman" w:hAnsi="Times New Roman" w:eastAsia="宋体" w:cs="Times New Roman"/>
                <w:i w:val="0"/>
                <w:iCs w:val="0"/>
                <w:caps w:val="0"/>
                <w:spacing w:val="0"/>
                <w:sz w:val="24"/>
                <w:szCs w:val="24"/>
                <w:shd w:val="clear" w:fill="FFFFFF"/>
              </w:rPr>
              <w:t>作为项目学术总指导，负责分子机制、屏障损伤及临床转化研究的总体设计与学术指导。作为</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Protein &amp; Cell</w:t>
            </w:r>
            <w:r>
              <w:rPr>
                <w:rFonts w:hint="default" w:ascii="Times New Roman" w:hAnsi="Times New Roman" w:eastAsia="宋体" w:cs="Times New Roman"/>
                <w:i w:val="0"/>
                <w:iCs w:val="0"/>
                <w:caps w:val="0"/>
                <w:spacing w:val="0"/>
                <w:sz w:val="24"/>
                <w:szCs w:val="24"/>
                <w:shd w:val="clear" w:fill="FFFFFF"/>
              </w:rPr>
              <w:t>（2021）通讯作者，指导揭示OSMRβ-STAT5/KLF7信号轴失活的核心致病机制；作为</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Journal of Dermatology</w:t>
            </w:r>
            <w:r>
              <w:rPr>
                <w:rFonts w:hint="default" w:ascii="Times New Roman" w:hAnsi="Times New Roman" w:eastAsia="宋体" w:cs="Times New Roman"/>
                <w:i w:val="0"/>
                <w:iCs w:val="0"/>
                <w:caps w:val="0"/>
                <w:spacing w:val="0"/>
                <w:sz w:val="24"/>
                <w:szCs w:val="24"/>
                <w:shd w:val="clear" w:fill="FFFFFF"/>
              </w:rPr>
              <w:t>（2023）唯一通讯作者，阐明PCA皮肤屏障超微结构损伤与E-cadherin下调的分子基础；作为</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Dermatol Ther</w:t>
            </w:r>
            <w:r>
              <w:rPr>
                <w:rFonts w:hint="default" w:ascii="Times New Roman" w:hAnsi="Times New Roman" w:eastAsia="宋体" w:cs="Times New Roman"/>
                <w:i w:val="0"/>
                <w:iCs w:val="0"/>
                <w:caps w:val="0"/>
                <w:spacing w:val="0"/>
                <w:sz w:val="24"/>
                <w:szCs w:val="24"/>
                <w:shd w:val="clear" w:fill="FFFFFF"/>
              </w:rPr>
              <w:t>（2022）通讯作者，首创枸橼酸托法替布超适应症治疗PCA方案。作为</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Journal of Dermatological Science</w:t>
            </w:r>
            <w:r>
              <w:rPr>
                <w:rFonts w:hint="default" w:ascii="Times New Roman" w:hAnsi="Times New Roman" w:eastAsia="宋体" w:cs="Times New Roman"/>
                <w:i w:val="0"/>
                <w:iCs w:val="0"/>
                <w:caps w:val="0"/>
                <w:spacing w:val="0"/>
                <w:sz w:val="24"/>
                <w:szCs w:val="24"/>
                <w:shd w:val="clear" w:fill="FFFFFF"/>
              </w:rPr>
              <w:t>（2023）及</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Journal of Dermatology</w:t>
            </w:r>
            <w:r>
              <w:rPr>
                <w:rFonts w:hint="default" w:ascii="Times New Roman" w:hAnsi="Times New Roman" w:eastAsia="宋体" w:cs="Times New Roman"/>
                <w:i w:val="0"/>
                <w:iCs w:val="0"/>
                <w:caps w:val="0"/>
                <w:spacing w:val="0"/>
                <w:sz w:val="24"/>
                <w:szCs w:val="24"/>
                <w:shd w:val="clear" w:fill="FFFFFF"/>
              </w:rPr>
              <w:t>（2019）相关论文通讯作者，指导OSMR-AHNAK通路及174例PCA临床表型分析。负责项目学术方向把控、论文撰写指导及国际合作交流。</w:t>
            </w:r>
          </w:p>
        </w:tc>
      </w:tr>
      <w:tr w14:paraId="75BD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600" w:hRule="atLeast"/>
        </w:trPr>
        <w:tc>
          <w:tcPr>
            <w:tcW w:w="1725" w:type="dxa"/>
            <w:gridSpan w:val="4"/>
          </w:tcPr>
          <w:p w14:paraId="393EFB6E">
            <w:pPr>
              <w:pStyle w:val="8"/>
              <w:spacing w:before="239" w:line="182" w:lineRule="auto"/>
              <w:ind w:left="108"/>
              <w:rPr>
                <w:rFonts w:hint="eastAsia"/>
              </w:rPr>
            </w:pPr>
            <w:r>
              <w:rPr>
                <w:spacing w:val="-1"/>
              </w:rPr>
              <w:t>姓名</w:t>
            </w:r>
          </w:p>
        </w:tc>
        <w:tc>
          <w:tcPr>
            <w:tcW w:w="1723" w:type="dxa"/>
            <w:gridSpan w:val="3"/>
          </w:tcPr>
          <w:p w14:paraId="4040712B">
            <w:pPr>
              <w:pStyle w:val="8"/>
              <w:spacing w:before="239" w:line="182" w:lineRule="auto"/>
              <w:ind w:left="105"/>
              <w:rPr>
                <w:rFonts w:hint="eastAsia"/>
              </w:rPr>
            </w:pPr>
            <w:r>
              <w:rPr>
                <w:spacing w:val="-1"/>
              </w:rPr>
              <w:t>排名</w:t>
            </w:r>
          </w:p>
        </w:tc>
        <w:tc>
          <w:tcPr>
            <w:tcW w:w="1723" w:type="dxa"/>
            <w:gridSpan w:val="2"/>
          </w:tcPr>
          <w:p w14:paraId="03426008">
            <w:pPr>
              <w:pStyle w:val="8"/>
              <w:spacing w:before="238" w:line="183" w:lineRule="auto"/>
              <w:ind w:left="108"/>
              <w:rPr>
                <w:rFonts w:hint="eastAsia"/>
              </w:rPr>
            </w:pPr>
            <w:r>
              <w:rPr>
                <w:spacing w:val="-1"/>
              </w:rPr>
              <w:t>完成单位</w:t>
            </w:r>
          </w:p>
        </w:tc>
        <w:tc>
          <w:tcPr>
            <w:tcW w:w="1723" w:type="dxa"/>
            <w:gridSpan w:val="3"/>
          </w:tcPr>
          <w:p w14:paraId="246ACB7B">
            <w:pPr>
              <w:pStyle w:val="8"/>
              <w:spacing w:before="238" w:line="183" w:lineRule="auto"/>
              <w:ind w:left="111"/>
              <w:rPr>
                <w:rFonts w:hint="eastAsia"/>
              </w:rPr>
            </w:pPr>
            <w:r>
              <w:rPr>
                <w:spacing w:val="-2"/>
              </w:rPr>
              <w:t>工作单位</w:t>
            </w:r>
          </w:p>
        </w:tc>
        <w:tc>
          <w:tcPr>
            <w:tcW w:w="1723" w:type="dxa"/>
            <w:gridSpan w:val="2"/>
          </w:tcPr>
          <w:p w14:paraId="300CE67C">
            <w:pPr>
              <w:pStyle w:val="8"/>
              <w:spacing w:before="238" w:line="183" w:lineRule="auto"/>
              <w:ind w:left="110"/>
              <w:rPr>
                <w:rFonts w:hint="eastAsia"/>
              </w:rPr>
            </w:pPr>
            <w:r>
              <w:rPr>
                <w:spacing w:val="-1"/>
              </w:rPr>
              <w:t>职称</w:t>
            </w:r>
          </w:p>
        </w:tc>
        <w:tc>
          <w:tcPr>
            <w:tcW w:w="1726" w:type="dxa"/>
            <w:gridSpan w:val="3"/>
          </w:tcPr>
          <w:p w14:paraId="79F2E162">
            <w:pPr>
              <w:pStyle w:val="8"/>
              <w:spacing w:before="236" w:line="184" w:lineRule="auto"/>
              <w:ind w:left="110"/>
              <w:rPr>
                <w:rFonts w:hint="eastAsia"/>
              </w:rPr>
            </w:pPr>
            <w:r>
              <w:rPr>
                <w:spacing w:val="-1"/>
              </w:rPr>
              <w:t>行政职务</w:t>
            </w:r>
          </w:p>
        </w:tc>
      </w:tr>
      <w:tr w14:paraId="6A14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19" w:hRule="atLeast"/>
        </w:trPr>
        <w:tc>
          <w:tcPr>
            <w:tcW w:w="1725" w:type="dxa"/>
            <w:gridSpan w:val="4"/>
          </w:tcPr>
          <w:p w14:paraId="7FBBE44D">
            <w:pPr>
              <w:pStyle w:val="8"/>
              <w:spacing w:before="302" w:line="180" w:lineRule="auto"/>
              <w:ind w:left="111"/>
              <w:rPr>
                <w:rFonts w:hint="eastAsia" w:eastAsia="微软雅黑"/>
                <w:lang w:eastAsia="zh-CN"/>
              </w:rPr>
            </w:pPr>
            <w:r>
              <w:rPr>
                <w:rFonts w:hint="eastAsia"/>
                <w:lang w:eastAsia="zh-CN"/>
              </w:rPr>
              <w:t>刘军</w:t>
            </w:r>
          </w:p>
        </w:tc>
        <w:tc>
          <w:tcPr>
            <w:tcW w:w="1723" w:type="dxa"/>
            <w:gridSpan w:val="3"/>
          </w:tcPr>
          <w:p w14:paraId="66326990">
            <w:pPr>
              <w:pStyle w:val="8"/>
              <w:spacing w:before="260" w:line="348" w:lineRule="exact"/>
              <w:ind w:left="117"/>
              <w:rPr>
                <w:rFonts w:hint="eastAsia"/>
              </w:rPr>
            </w:pPr>
            <w:r>
              <w:rPr>
                <w:position w:val="3"/>
              </w:rPr>
              <w:t>3</w:t>
            </w:r>
          </w:p>
        </w:tc>
        <w:tc>
          <w:tcPr>
            <w:tcW w:w="1723" w:type="dxa"/>
            <w:gridSpan w:val="2"/>
          </w:tcPr>
          <w:p w14:paraId="3708A270">
            <w:pPr>
              <w:pStyle w:val="8"/>
              <w:spacing w:before="117" w:line="207"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gridSpan w:val="3"/>
          </w:tcPr>
          <w:p w14:paraId="614C7675">
            <w:pPr>
              <w:pStyle w:val="8"/>
              <w:spacing w:before="117" w:line="207" w:lineRule="auto"/>
              <w:ind w:left="107" w:right="212" w:firstLine="3"/>
              <w:rPr>
                <w:rFonts w:hint="eastAsia"/>
                <w:lang w:eastAsia="zh-CN"/>
              </w:rPr>
            </w:pPr>
            <w:r>
              <w:rPr>
                <w:rFonts w:hint="eastAsia"/>
                <w:spacing w:val="-1"/>
                <w:lang w:eastAsia="zh-CN"/>
              </w:rPr>
              <w:t>广州景旸生物科技有限公司</w:t>
            </w:r>
          </w:p>
        </w:tc>
        <w:tc>
          <w:tcPr>
            <w:tcW w:w="1723" w:type="dxa"/>
            <w:gridSpan w:val="2"/>
          </w:tcPr>
          <w:p w14:paraId="4D694331">
            <w:pPr>
              <w:pStyle w:val="8"/>
              <w:spacing w:before="298" w:line="183" w:lineRule="auto"/>
              <w:ind w:left="111"/>
              <w:rPr>
                <w:rFonts w:hint="eastAsia"/>
              </w:rPr>
            </w:pPr>
            <w:r>
              <w:rPr>
                <w:rFonts w:hint="eastAsia"/>
                <w:spacing w:val="-1"/>
                <w:lang w:eastAsia="zh-CN"/>
              </w:rPr>
              <w:t>副研究员</w:t>
            </w:r>
          </w:p>
        </w:tc>
        <w:tc>
          <w:tcPr>
            <w:tcW w:w="1726" w:type="dxa"/>
            <w:gridSpan w:val="3"/>
          </w:tcPr>
          <w:p w14:paraId="5A437CBA">
            <w:pPr>
              <w:pStyle w:val="8"/>
              <w:spacing w:before="315" w:line="171" w:lineRule="auto"/>
              <w:ind w:left="111"/>
              <w:rPr>
                <w:rFonts w:hint="eastAsia" w:eastAsia="微软雅黑"/>
                <w:lang w:eastAsia="zh-CN"/>
              </w:rPr>
            </w:pPr>
            <w:r>
              <w:rPr>
                <w:rFonts w:hint="eastAsia"/>
                <w:lang w:eastAsia="zh-CN"/>
              </w:rPr>
              <w:t>技术总监</w:t>
            </w:r>
          </w:p>
        </w:tc>
      </w:tr>
      <w:tr w14:paraId="0FE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1799" w:hRule="atLeast"/>
        </w:trPr>
        <w:tc>
          <w:tcPr>
            <w:tcW w:w="1725" w:type="dxa"/>
            <w:gridSpan w:val="4"/>
          </w:tcPr>
          <w:p w14:paraId="395C2506">
            <w:pPr>
              <w:spacing w:line="249" w:lineRule="auto"/>
            </w:pPr>
          </w:p>
          <w:p w14:paraId="1F053691">
            <w:pPr>
              <w:spacing w:line="249" w:lineRule="auto"/>
            </w:pPr>
          </w:p>
          <w:p w14:paraId="260B14EC">
            <w:pPr>
              <w:spacing w:line="250" w:lineRule="auto"/>
            </w:pPr>
          </w:p>
          <w:p w14:paraId="122E56B6">
            <w:pPr>
              <w:pStyle w:val="8"/>
              <w:spacing w:before="86" w:line="183" w:lineRule="auto"/>
              <w:ind w:left="108"/>
              <w:rPr>
                <w:rFonts w:hint="eastAsia"/>
              </w:rPr>
            </w:pPr>
            <w:r>
              <w:rPr>
                <w:spacing w:val="-1"/>
              </w:rPr>
              <w:t>对本项目的贡献</w:t>
            </w:r>
          </w:p>
        </w:tc>
        <w:tc>
          <w:tcPr>
            <w:tcW w:w="8618" w:type="dxa"/>
            <w:gridSpan w:val="13"/>
          </w:tcPr>
          <w:p w14:paraId="61A0D1E2">
            <w:pPr>
              <w:pStyle w:val="8"/>
              <w:spacing w:line="187" w:lineRule="auto"/>
              <w:ind w:left="105"/>
              <w:rPr>
                <w:rFonts w:hint="default" w:ascii="Times New Roman" w:hAnsi="Times New Roman" w:eastAsia="宋体" w:cs="Times New Roman"/>
                <w:i w:val="0"/>
                <w:iCs w:val="0"/>
                <w:caps w:val="0"/>
                <w:spacing w:val="0"/>
                <w:sz w:val="24"/>
                <w:szCs w:val="24"/>
                <w:shd w:val="clear" w:fill="FFFFFF"/>
              </w:rPr>
            </w:pPr>
          </w:p>
          <w:p w14:paraId="2E6BF2B3">
            <w:pPr>
              <w:pStyle w:val="8"/>
              <w:spacing w:line="187" w:lineRule="auto"/>
              <w:ind w:left="105"/>
              <w:rPr>
                <w:rFonts w:hint="eastAsia"/>
                <w:lang w:eastAsia="zh-CN"/>
              </w:rPr>
            </w:pPr>
            <w:r>
              <w:rPr>
                <w:rFonts w:hint="default" w:ascii="Times New Roman" w:hAnsi="Times New Roman" w:eastAsia="宋体" w:cs="Times New Roman"/>
                <w:i w:val="0"/>
                <w:iCs w:val="0"/>
                <w:caps w:val="0"/>
                <w:spacing w:val="0"/>
                <w:sz w:val="24"/>
                <w:szCs w:val="24"/>
                <w:shd w:val="clear" w:fill="FFFFFF"/>
              </w:rPr>
              <w:t>作为分子机制研究的核心负责人，主持国家自然科学基金（82003329）："OSMR基因突变促进基底层角质形成细胞增殖与分化参与原发性皮肤淀粉样变发病的机制研究"。主导构建人胚胎干细胞系（SMUDHe010-A-82）携带OSMR c.1538G&gt;A（p.G513D）突变模型，通过CRISPR/Cas9介导同源重组技术建立基因修饰细胞系；作为发明专利"Keratin 5-IRES-eGFP敲入的hESCs细胞系的构建及诱导分化方法"第一发明人，建立角质形成细胞定向分化技术平台。参与OSMRβ-STAT5/KLF7信号轴功能验证实验，协助完成细胞增殖、分化及表观遗传学分析。参与</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Stem Cell Research</w:t>
            </w:r>
            <w:r>
              <w:rPr>
                <w:rFonts w:hint="default" w:ascii="Times New Roman" w:hAnsi="Times New Roman" w:eastAsia="宋体" w:cs="Times New Roman"/>
                <w:i w:val="0"/>
                <w:iCs w:val="0"/>
                <w:caps w:val="0"/>
                <w:spacing w:val="0"/>
                <w:sz w:val="24"/>
                <w:szCs w:val="24"/>
                <w:shd w:val="clear" w:fill="FFFFFF"/>
              </w:rPr>
              <w:t>（2022）论文中基因修饰干细胞系的构建与鉴定，为PCA体外机制研究提供关键细胞模型支撑。</w:t>
            </w:r>
          </w:p>
        </w:tc>
      </w:tr>
      <w:tr w14:paraId="7EA5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600" w:hRule="atLeast"/>
        </w:trPr>
        <w:tc>
          <w:tcPr>
            <w:tcW w:w="1725" w:type="dxa"/>
            <w:gridSpan w:val="4"/>
          </w:tcPr>
          <w:p w14:paraId="691F59B5">
            <w:pPr>
              <w:pStyle w:val="8"/>
              <w:spacing w:before="241" w:line="182" w:lineRule="auto"/>
              <w:ind w:left="108"/>
              <w:rPr>
                <w:rFonts w:hint="eastAsia"/>
              </w:rPr>
            </w:pPr>
            <w:r>
              <w:rPr>
                <w:spacing w:val="-1"/>
              </w:rPr>
              <w:t>姓名</w:t>
            </w:r>
          </w:p>
        </w:tc>
        <w:tc>
          <w:tcPr>
            <w:tcW w:w="1723" w:type="dxa"/>
            <w:gridSpan w:val="3"/>
          </w:tcPr>
          <w:p w14:paraId="72C16D29">
            <w:pPr>
              <w:pStyle w:val="8"/>
              <w:spacing w:before="241" w:line="182" w:lineRule="auto"/>
              <w:ind w:left="105"/>
              <w:rPr>
                <w:rFonts w:hint="eastAsia"/>
              </w:rPr>
            </w:pPr>
            <w:r>
              <w:rPr>
                <w:spacing w:val="-1"/>
              </w:rPr>
              <w:t>排名</w:t>
            </w:r>
          </w:p>
        </w:tc>
        <w:tc>
          <w:tcPr>
            <w:tcW w:w="1723" w:type="dxa"/>
            <w:gridSpan w:val="2"/>
          </w:tcPr>
          <w:p w14:paraId="0185BA21">
            <w:pPr>
              <w:pStyle w:val="8"/>
              <w:spacing w:before="240" w:line="183" w:lineRule="auto"/>
              <w:ind w:left="108"/>
              <w:rPr>
                <w:rFonts w:hint="eastAsia"/>
              </w:rPr>
            </w:pPr>
            <w:r>
              <w:rPr>
                <w:spacing w:val="-1"/>
              </w:rPr>
              <w:t>完成单位</w:t>
            </w:r>
          </w:p>
        </w:tc>
        <w:tc>
          <w:tcPr>
            <w:tcW w:w="1723" w:type="dxa"/>
            <w:gridSpan w:val="3"/>
          </w:tcPr>
          <w:p w14:paraId="02423DC3">
            <w:pPr>
              <w:pStyle w:val="8"/>
              <w:spacing w:before="240" w:line="183" w:lineRule="auto"/>
              <w:ind w:left="111"/>
              <w:rPr>
                <w:rFonts w:hint="eastAsia"/>
              </w:rPr>
            </w:pPr>
            <w:r>
              <w:rPr>
                <w:spacing w:val="-2"/>
              </w:rPr>
              <w:t>工作单位</w:t>
            </w:r>
          </w:p>
        </w:tc>
        <w:tc>
          <w:tcPr>
            <w:tcW w:w="1723" w:type="dxa"/>
            <w:gridSpan w:val="2"/>
          </w:tcPr>
          <w:p w14:paraId="4248170A">
            <w:pPr>
              <w:pStyle w:val="8"/>
              <w:spacing w:before="240" w:line="183" w:lineRule="auto"/>
              <w:ind w:left="110"/>
              <w:rPr>
                <w:rFonts w:hint="eastAsia"/>
              </w:rPr>
            </w:pPr>
            <w:r>
              <w:rPr>
                <w:spacing w:val="-1"/>
              </w:rPr>
              <w:t>职称</w:t>
            </w:r>
          </w:p>
        </w:tc>
        <w:tc>
          <w:tcPr>
            <w:tcW w:w="1726" w:type="dxa"/>
            <w:gridSpan w:val="3"/>
          </w:tcPr>
          <w:p w14:paraId="62A8BE9F">
            <w:pPr>
              <w:pStyle w:val="8"/>
              <w:spacing w:before="238" w:line="184" w:lineRule="auto"/>
              <w:ind w:left="110"/>
              <w:rPr>
                <w:rFonts w:hint="eastAsia"/>
              </w:rPr>
            </w:pPr>
            <w:r>
              <w:rPr>
                <w:spacing w:val="-1"/>
              </w:rPr>
              <w:t>行政职务</w:t>
            </w:r>
          </w:p>
        </w:tc>
      </w:tr>
      <w:tr w14:paraId="7341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19" w:hRule="atLeast"/>
        </w:trPr>
        <w:tc>
          <w:tcPr>
            <w:tcW w:w="1725" w:type="dxa"/>
            <w:gridSpan w:val="4"/>
          </w:tcPr>
          <w:p w14:paraId="37A298B4">
            <w:pPr>
              <w:pStyle w:val="8"/>
              <w:spacing w:before="300" w:line="183" w:lineRule="auto"/>
              <w:ind w:left="108"/>
              <w:rPr>
                <w:rFonts w:hint="eastAsia"/>
                <w:lang w:eastAsia="zh-CN"/>
              </w:rPr>
            </w:pPr>
            <w:r>
              <w:rPr>
                <w:rFonts w:hint="eastAsia"/>
                <w:lang w:eastAsia="zh-CN"/>
              </w:rPr>
              <w:t>荣知立</w:t>
            </w:r>
          </w:p>
        </w:tc>
        <w:tc>
          <w:tcPr>
            <w:tcW w:w="1723" w:type="dxa"/>
            <w:gridSpan w:val="3"/>
          </w:tcPr>
          <w:p w14:paraId="73C8F5F2">
            <w:pPr>
              <w:pStyle w:val="8"/>
              <w:spacing w:before="262" w:line="350" w:lineRule="exact"/>
              <w:ind w:left="105"/>
              <w:rPr>
                <w:rFonts w:hint="eastAsia"/>
              </w:rPr>
            </w:pPr>
            <w:r>
              <w:rPr>
                <w:position w:val="3"/>
              </w:rPr>
              <w:t>4</w:t>
            </w:r>
          </w:p>
        </w:tc>
        <w:tc>
          <w:tcPr>
            <w:tcW w:w="1723" w:type="dxa"/>
            <w:gridSpan w:val="2"/>
          </w:tcPr>
          <w:p w14:paraId="7F904CD5">
            <w:pPr>
              <w:pStyle w:val="8"/>
              <w:spacing w:before="119" w:line="206"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gridSpan w:val="3"/>
          </w:tcPr>
          <w:p w14:paraId="5DE07466">
            <w:pPr>
              <w:pStyle w:val="8"/>
              <w:spacing w:before="119" w:line="206" w:lineRule="auto"/>
              <w:ind w:left="107" w:right="212" w:firstLine="3"/>
              <w:rPr>
                <w:rFonts w:hint="eastAsia"/>
                <w:lang w:eastAsia="zh-CN"/>
              </w:rPr>
            </w:pPr>
            <w:r>
              <w:rPr>
                <w:spacing w:val="-1"/>
                <w:lang w:eastAsia="zh-CN"/>
              </w:rPr>
              <w:t>南方医科大学</w:t>
            </w:r>
          </w:p>
        </w:tc>
        <w:tc>
          <w:tcPr>
            <w:tcW w:w="1723" w:type="dxa"/>
            <w:gridSpan w:val="2"/>
          </w:tcPr>
          <w:p w14:paraId="06DE51FD">
            <w:pPr>
              <w:pStyle w:val="8"/>
              <w:spacing w:before="301" w:line="182" w:lineRule="auto"/>
              <w:ind w:left="108"/>
              <w:rPr>
                <w:rFonts w:hint="eastAsia" w:eastAsia="微软雅黑"/>
                <w:lang w:eastAsia="zh-CN"/>
              </w:rPr>
            </w:pPr>
            <w:r>
              <w:rPr>
                <w:rFonts w:hint="eastAsia"/>
                <w:lang w:eastAsia="zh-CN"/>
              </w:rPr>
              <w:t>教授</w:t>
            </w:r>
          </w:p>
        </w:tc>
        <w:tc>
          <w:tcPr>
            <w:tcW w:w="1726" w:type="dxa"/>
            <w:gridSpan w:val="3"/>
          </w:tcPr>
          <w:p w14:paraId="19FBFDBA">
            <w:pPr>
              <w:pStyle w:val="8"/>
              <w:spacing w:before="317" w:line="171" w:lineRule="auto"/>
              <w:ind w:left="111"/>
              <w:rPr>
                <w:rFonts w:hint="eastAsia"/>
                <w:lang w:eastAsia="zh-CN"/>
              </w:rPr>
            </w:pPr>
            <w:r>
              <w:rPr>
                <w:rFonts w:hint="eastAsia"/>
                <w:lang w:eastAsia="zh-CN"/>
              </w:rPr>
              <w:t>副院长</w:t>
            </w:r>
          </w:p>
        </w:tc>
      </w:tr>
      <w:tr w14:paraId="24F8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20" w:hRule="atLeast"/>
        </w:trPr>
        <w:tc>
          <w:tcPr>
            <w:tcW w:w="1725" w:type="dxa"/>
            <w:gridSpan w:val="4"/>
          </w:tcPr>
          <w:p w14:paraId="32C4E415">
            <w:pPr>
              <w:pStyle w:val="8"/>
              <w:spacing w:before="301" w:line="183" w:lineRule="auto"/>
              <w:ind w:left="108"/>
              <w:rPr>
                <w:rFonts w:hint="eastAsia"/>
              </w:rPr>
            </w:pPr>
            <w:r>
              <w:rPr>
                <w:spacing w:val="-1"/>
              </w:rPr>
              <w:t>对本项目的贡献</w:t>
            </w:r>
          </w:p>
        </w:tc>
        <w:tc>
          <w:tcPr>
            <w:tcW w:w="8618" w:type="dxa"/>
            <w:gridSpan w:val="13"/>
          </w:tcPr>
          <w:p w14:paraId="466ED544">
            <w:pPr>
              <w:pStyle w:val="8"/>
              <w:spacing w:before="120" w:line="206" w:lineRule="auto"/>
              <w:ind w:left="104" w:right="113"/>
              <w:rPr>
                <w:rFonts w:hint="eastAsia"/>
                <w:lang w:eastAsia="zh-CN"/>
              </w:rPr>
            </w:pPr>
            <w:r>
              <w:rPr>
                <w:rFonts w:hint="default" w:ascii="Times New Roman" w:hAnsi="Times New Roman" w:eastAsia="宋体" w:cs="Times New Roman"/>
                <w:i w:val="0"/>
                <w:iCs w:val="0"/>
                <w:caps w:val="0"/>
                <w:spacing w:val="0"/>
                <w:sz w:val="24"/>
                <w:szCs w:val="24"/>
                <w:shd w:val="clear" w:fill="FFFFFF"/>
              </w:rPr>
              <w:t>负责分子机制实验的设计与执行，作为</w:t>
            </w:r>
            <w:r>
              <w:rPr>
                <w:rStyle w:val="6"/>
                <w:rFonts w:hint="default" w:ascii="Times New Roman" w:hAnsi="Times New Roman" w:eastAsia="宋体" w:cs="Times New Roman"/>
                <w:i/>
                <w:iCs/>
                <w:caps w:val="0"/>
                <w:spacing w:val="0"/>
                <w:sz w:val="24"/>
                <w:szCs w:val="24"/>
                <w:bdr w:val="none" w:color="auto" w:sz="0" w:space="0"/>
                <w:shd w:val="clear" w:fill="FFFFFF"/>
                <w:vertAlign w:val="baseline"/>
              </w:rPr>
              <w:t>Protein &amp; Cell</w:t>
            </w:r>
            <w:r>
              <w:rPr>
                <w:rFonts w:hint="default" w:ascii="Times New Roman" w:hAnsi="Times New Roman" w:eastAsia="宋体" w:cs="Times New Roman"/>
                <w:i w:val="0"/>
                <w:iCs w:val="0"/>
                <w:caps w:val="0"/>
                <w:spacing w:val="0"/>
                <w:sz w:val="24"/>
                <w:szCs w:val="24"/>
                <w:shd w:val="clear" w:fill="FFFFFF"/>
              </w:rPr>
              <w:t>（2021）共同通讯作者，主导OSMRβ突变体细胞模型、Osmr条件性敲除小鼠模型及3D皮肤培养模型的构建与功能验证。独立完成STAT5/KLF7信号轴的分子通路解析实验，包括Western blot、免疫荧光及RNA-seq分析。作为发明专利"Keratin 5-IRES-eGFP敲入的hESCs细胞系"共同发明人，参与干细胞诱导分化技术优化。负责基因修饰细胞系的表型鉴定、动物模型繁育及病理分析，为揭示OSMRβ-STAT5/KLF7-角质形成细胞分化异常机制提供核心实验数据。</w:t>
            </w:r>
          </w:p>
        </w:tc>
      </w:tr>
      <w:tr w14:paraId="119B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600" w:hRule="atLeast"/>
        </w:trPr>
        <w:tc>
          <w:tcPr>
            <w:tcW w:w="1725" w:type="dxa"/>
            <w:gridSpan w:val="4"/>
          </w:tcPr>
          <w:p w14:paraId="6A1A1B77">
            <w:pPr>
              <w:pStyle w:val="8"/>
              <w:spacing w:before="242" w:line="182" w:lineRule="auto"/>
              <w:ind w:left="108"/>
              <w:rPr>
                <w:rFonts w:hint="eastAsia"/>
              </w:rPr>
            </w:pPr>
            <w:r>
              <w:rPr>
                <w:spacing w:val="-1"/>
              </w:rPr>
              <w:t>姓名</w:t>
            </w:r>
          </w:p>
        </w:tc>
        <w:tc>
          <w:tcPr>
            <w:tcW w:w="1723" w:type="dxa"/>
            <w:gridSpan w:val="3"/>
          </w:tcPr>
          <w:p w14:paraId="069CA1D0">
            <w:pPr>
              <w:pStyle w:val="8"/>
              <w:spacing w:before="242" w:line="182" w:lineRule="auto"/>
              <w:ind w:left="105"/>
              <w:rPr>
                <w:rFonts w:hint="eastAsia"/>
              </w:rPr>
            </w:pPr>
            <w:r>
              <w:rPr>
                <w:spacing w:val="-1"/>
              </w:rPr>
              <w:t>排名</w:t>
            </w:r>
          </w:p>
        </w:tc>
        <w:tc>
          <w:tcPr>
            <w:tcW w:w="1723" w:type="dxa"/>
            <w:gridSpan w:val="2"/>
          </w:tcPr>
          <w:p w14:paraId="41F86C86">
            <w:pPr>
              <w:pStyle w:val="8"/>
              <w:spacing w:before="241" w:line="183" w:lineRule="auto"/>
              <w:ind w:left="108"/>
              <w:rPr>
                <w:rFonts w:hint="eastAsia"/>
              </w:rPr>
            </w:pPr>
            <w:r>
              <w:rPr>
                <w:spacing w:val="-1"/>
              </w:rPr>
              <w:t>完成单位</w:t>
            </w:r>
          </w:p>
        </w:tc>
        <w:tc>
          <w:tcPr>
            <w:tcW w:w="1723" w:type="dxa"/>
            <w:gridSpan w:val="3"/>
          </w:tcPr>
          <w:p w14:paraId="726820DA">
            <w:pPr>
              <w:pStyle w:val="8"/>
              <w:spacing w:before="241" w:line="183" w:lineRule="auto"/>
              <w:ind w:left="111"/>
              <w:rPr>
                <w:rFonts w:hint="eastAsia"/>
              </w:rPr>
            </w:pPr>
            <w:r>
              <w:rPr>
                <w:spacing w:val="-2"/>
              </w:rPr>
              <w:t>工作单位</w:t>
            </w:r>
          </w:p>
        </w:tc>
        <w:tc>
          <w:tcPr>
            <w:tcW w:w="1723" w:type="dxa"/>
            <w:gridSpan w:val="2"/>
          </w:tcPr>
          <w:p w14:paraId="1FC132AC">
            <w:pPr>
              <w:pStyle w:val="8"/>
              <w:spacing w:before="241" w:line="183" w:lineRule="auto"/>
              <w:ind w:left="110"/>
              <w:rPr>
                <w:rFonts w:hint="eastAsia"/>
              </w:rPr>
            </w:pPr>
            <w:r>
              <w:rPr>
                <w:spacing w:val="-1"/>
              </w:rPr>
              <w:t>职称</w:t>
            </w:r>
          </w:p>
        </w:tc>
        <w:tc>
          <w:tcPr>
            <w:tcW w:w="1726" w:type="dxa"/>
            <w:gridSpan w:val="3"/>
          </w:tcPr>
          <w:p w14:paraId="51C1C47A">
            <w:pPr>
              <w:pStyle w:val="8"/>
              <w:spacing w:before="239" w:line="184" w:lineRule="auto"/>
              <w:ind w:left="110"/>
              <w:rPr>
                <w:rFonts w:hint="eastAsia"/>
              </w:rPr>
            </w:pPr>
            <w:r>
              <w:rPr>
                <w:spacing w:val="-1"/>
              </w:rPr>
              <w:t>行政职务</w:t>
            </w:r>
          </w:p>
        </w:tc>
      </w:tr>
      <w:tr w14:paraId="567A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600" w:hRule="atLeast"/>
        </w:trPr>
        <w:tc>
          <w:tcPr>
            <w:tcW w:w="1725" w:type="dxa"/>
            <w:gridSpan w:val="4"/>
          </w:tcPr>
          <w:p w14:paraId="12D46B93">
            <w:pPr>
              <w:pStyle w:val="8"/>
              <w:spacing w:before="241" w:line="183" w:lineRule="auto"/>
              <w:ind w:left="108"/>
              <w:rPr>
                <w:rFonts w:hint="eastAsia"/>
                <w:lang w:eastAsia="zh-CN"/>
              </w:rPr>
            </w:pPr>
            <w:r>
              <w:rPr>
                <w:rFonts w:hint="eastAsia"/>
                <w:lang w:eastAsia="zh-CN"/>
              </w:rPr>
              <w:t>薛汝增</w:t>
            </w:r>
          </w:p>
        </w:tc>
        <w:tc>
          <w:tcPr>
            <w:tcW w:w="1723" w:type="dxa"/>
            <w:gridSpan w:val="3"/>
          </w:tcPr>
          <w:p w14:paraId="7A2F9767">
            <w:pPr>
              <w:pStyle w:val="8"/>
              <w:spacing w:before="203" w:line="348" w:lineRule="exact"/>
              <w:ind w:left="120"/>
              <w:rPr>
                <w:rFonts w:hint="eastAsia"/>
              </w:rPr>
            </w:pPr>
            <w:r>
              <w:rPr>
                <w:position w:val="3"/>
              </w:rPr>
              <w:t>5</w:t>
            </w:r>
          </w:p>
        </w:tc>
        <w:tc>
          <w:tcPr>
            <w:tcW w:w="1723" w:type="dxa"/>
            <w:gridSpan w:val="2"/>
          </w:tcPr>
          <w:p w14:paraId="0ED042AE">
            <w:pPr>
              <w:pStyle w:val="8"/>
              <w:spacing w:before="241" w:line="183" w:lineRule="auto"/>
              <w:ind w:left="109"/>
              <w:rPr>
                <w:rFonts w:hint="eastAsia"/>
                <w:lang w:eastAsia="zh-CN"/>
              </w:rPr>
            </w:pPr>
            <w:r>
              <w:rPr>
                <w:spacing w:val="-1"/>
                <w:lang w:eastAsia="zh-CN"/>
              </w:rPr>
              <w:t>南方医科大学</w:t>
            </w:r>
            <w:r>
              <w:rPr>
                <w:rFonts w:hint="eastAsia"/>
                <w:spacing w:val="-1"/>
                <w:lang w:eastAsia="zh-CN"/>
              </w:rPr>
              <w:t>皮肤病医院</w:t>
            </w:r>
          </w:p>
        </w:tc>
        <w:tc>
          <w:tcPr>
            <w:tcW w:w="1723" w:type="dxa"/>
            <w:gridSpan w:val="3"/>
          </w:tcPr>
          <w:p w14:paraId="669AD537">
            <w:pPr>
              <w:pStyle w:val="8"/>
              <w:spacing w:before="241" w:line="183" w:lineRule="auto"/>
              <w:ind w:left="110"/>
              <w:rPr>
                <w:rFonts w:hint="eastAsia"/>
                <w:lang w:eastAsia="zh-CN"/>
              </w:rPr>
            </w:pPr>
            <w:r>
              <w:rPr>
                <w:spacing w:val="-1"/>
                <w:lang w:eastAsia="zh-CN"/>
              </w:rPr>
              <w:t>南方医科大学</w:t>
            </w:r>
            <w:r>
              <w:rPr>
                <w:rFonts w:hint="eastAsia"/>
                <w:spacing w:val="-1"/>
                <w:lang w:eastAsia="zh-CN"/>
              </w:rPr>
              <w:t>皮肤病医院</w:t>
            </w:r>
          </w:p>
        </w:tc>
        <w:tc>
          <w:tcPr>
            <w:tcW w:w="1723" w:type="dxa"/>
            <w:gridSpan w:val="2"/>
          </w:tcPr>
          <w:p w14:paraId="5CF28E2C">
            <w:pPr>
              <w:pStyle w:val="8"/>
              <w:spacing w:before="241" w:line="183" w:lineRule="auto"/>
              <w:ind w:left="111"/>
              <w:rPr>
                <w:rFonts w:hint="eastAsia"/>
                <w:lang w:eastAsia="zh-CN"/>
              </w:rPr>
            </w:pPr>
            <w:r>
              <w:rPr>
                <w:rFonts w:hint="eastAsia"/>
                <w:lang w:eastAsia="zh-CN"/>
              </w:rPr>
              <w:t>主任医师</w:t>
            </w:r>
          </w:p>
        </w:tc>
        <w:tc>
          <w:tcPr>
            <w:tcW w:w="1726" w:type="dxa"/>
            <w:gridSpan w:val="3"/>
          </w:tcPr>
          <w:p w14:paraId="60451D1A">
            <w:pPr>
              <w:pStyle w:val="8"/>
              <w:spacing w:before="258" w:line="171" w:lineRule="auto"/>
              <w:ind w:left="111"/>
              <w:rPr>
                <w:rFonts w:hint="eastAsia" w:eastAsia="微软雅黑"/>
                <w:lang w:eastAsia="zh-CN"/>
              </w:rPr>
            </w:pPr>
            <w:r>
              <w:rPr>
                <w:rFonts w:hint="eastAsia"/>
                <w:lang w:eastAsia="zh-CN"/>
              </w:rPr>
              <w:t>科主任</w:t>
            </w:r>
          </w:p>
        </w:tc>
      </w:tr>
      <w:tr w14:paraId="0524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20" w:hRule="atLeast"/>
        </w:trPr>
        <w:tc>
          <w:tcPr>
            <w:tcW w:w="1725" w:type="dxa"/>
            <w:gridSpan w:val="4"/>
          </w:tcPr>
          <w:p w14:paraId="2E58F17E">
            <w:pPr>
              <w:pStyle w:val="8"/>
              <w:spacing w:before="301" w:line="183" w:lineRule="auto"/>
              <w:ind w:left="108"/>
              <w:rPr>
                <w:rFonts w:hint="eastAsia"/>
              </w:rPr>
            </w:pPr>
            <w:r>
              <w:rPr>
                <w:spacing w:val="-1"/>
              </w:rPr>
              <w:t>对本项目的贡献</w:t>
            </w:r>
          </w:p>
        </w:tc>
        <w:tc>
          <w:tcPr>
            <w:tcW w:w="8618" w:type="dxa"/>
            <w:gridSpan w:val="13"/>
          </w:tcPr>
          <w:p w14:paraId="2535344F">
            <w:pPr>
              <w:pStyle w:val="8"/>
              <w:spacing w:before="120" w:line="206" w:lineRule="auto"/>
              <w:ind w:left="105" w:right="184" w:hanging="1"/>
              <w:rPr>
                <w:rFonts w:hint="eastAsia"/>
                <w:lang w:eastAsia="zh-CN"/>
              </w:rPr>
            </w:pPr>
            <w:r>
              <w:rPr>
                <w:rFonts w:hint="default" w:ascii="Times New Roman" w:hAnsi="Times New Roman" w:eastAsia="宋体" w:cs="Times New Roman"/>
                <w:i w:val="0"/>
                <w:iCs w:val="0"/>
                <w:caps w:val="0"/>
                <w:spacing w:val="0"/>
                <w:sz w:val="24"/>
                <w:szCs w:val="24"/>
                <w:shd w:val="clear" w:fill="FFFFFF"/>
              </w:rPr>
              <w:t>主持国家自然科学基金（81703123）："TLR4上调IL-1α诱导细胞焦亡在原发性皮肤淀粉样变的机制研究"，探索OSMR下游炎症小体活化及细胞焦亡通路在PCA中的作用。负责PCA临床样本采集、家系调查及皮肤屏障功能无创检测，建立屏障功能评估标准化流程。参与透射电镜样本制备与超微结构观察，协助完成E-cadherin免疫组化及蛋白印迹实验。负责临床病例资料的系统整理与录入，协助建立患者随访数据库。参与湿疹外洗方的临床疗效观察。</w:t>
            </w:r>
          </w:p>
        </w:tc>
      </w:tr>
      <w:tr w14:paraId="410F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600" w:hRule="atLeast"/>
        </w:trPr>
        <w:tc>
          <w:tcPr>
            <w:tcW w:w="1725" w:type="dxa"/>
            <w:gridSpan w:val="4"/>
          </w:tcPr>
          <w:p w14:paraId="64DF60C6">
            <w:pPr>
              <w:pStyle w:val="8"/>
              <w:spacing w:before="242" w:line="182" w:lineRule="auto"/>
              <w:ind w:left="108"/>
              <w:rPr>
                <w:rFonts w:hint="eastAsia"/>
              </w:rPr>
            </w:pPr>
            <w:r>
              <w:rPr>
                <w:spacing w:val="-1"/>
              </w:rPr>
              <w:t>姓名</w:t>
            </w:r>
          </w:p>
        </w:tc>
        <w:tc>
          <w:tcPr>
            <w:tcW w:w="1723" w:type="dxa"/>
            <w:gridSpan w:val="3"/>
          </w:tcPr>
          <w:p w14:paraId="689067B7">
            <w:pPr>
              <w:pStyle w:val="8"/>
              <w:spacing w:before="242" w:line="182" w:lineRule="auto"/>
              <w:ind w:left="105"/>
              <w:rPr>
                <w:rFonts w:hint="eastAsia"/>
              </w:rPr>
            </w:pPr>
            <w:r>
              <w:rPr>
                <w:spacing w:val="-1"/>
              </w:rPr>
              <w:t>排名</w:t>
            </w:r>
          </w:p>
        </w:tc>
        <w:tc>
          <w:tcPr>
            <w:tcW w:w="1723" w:type="dxa"/>
            <w:gridSpan w:val="2"/>
          </w:tcPr>
          <w:p w14:paraId="06E7C4E1">
            <w:pPr>
              <w:pStyle w:val="8"/>
              <w:spacing w:before="241" w:line="183" w:lineRule="auto"/>
              <w:ind w:left="108"/>
              <w:rPr>
                <w:rFonts w:hint="eastAsia"/>
              </w:rPr>
            </w:pPr>
            <w:r>
              <w:rPr>
                <w:spacing w:val="-1"/>
              </w:rPr>
              <w:t>完成单位</w:t>
            </w:r>
          </w:p>
        </w:tc>
        <w:tc>
          <w:tcPr>
            <w:tcW w:w="1723" w:type="dxa"/>
            <w:gridSpan w:val="3"/>
          </w:tcPr>
          <w:p w14:paraId="0478A6B6">
            <w:pPr>
              <w:pStyle w:val="8"/>
              <w:spacing w:before="241" w:line="183" w:lineRule="auto"/>
              <w:ind w:left="111"/>
              <w:rPr>
                <w:rFonts w:hint="eastAsia"/>
              </w:rPr>
            </w:pPr>
            <w:r>
              <w:rPr>
                <w:spacing w:val="-2"/>
              </w:rPr>
              <w:t>工作单位</w:t>
            </w:r>
          </w:p>
        </w:tc>
        <w:tc>
          <w:tcPr>
            <w:tcW w:w="1723" w:type="dxa"/>
            <w:gridSpan w:val="2"/>
          </w:tcPr>
          <w:p w14:paraId="23A045B9">
            <w:pPr>
              <w:pStyle w:val="8"/>
              <w:spacing w:before="241" w:line="183" w:lineRule="auto"/>
              <w:ind w:left="110"/>
              <w:rPr>
                <w:rFonts w:hint="eastAsia"/>
              </w:rPr>
            </w:pPr>
            <w:r>
              <w:rPr>
                <w:spacing w:val="-1"/>
              </w:rPr>
              <w:t>职称</w:t>
            </w:r>
          </w:p>
        </w:tc>
        <w:tc>
          <w:tcPr>
            <w:tcW w:w="1726" w:type="dxa"/>
            <w:gridSpan w:val="3"/>
          </w:tcPr>
          <w:p w14:paraId="569F871F">
            <w:pPr>
              <w:pStyle w:val="8"/>
              <w:spacing w:before="239" w:line="184" w:lineRule="auto"/>
              <w:ind w:left="110"/>
              <w:rPr>
                <w:rFonts w:hint="eastAsia"/>
              </w:rPr>
            </w:pPr>
            <w:r>
              <w:rPr>
                <w:spacing w:val="-1"/>
              </w:rPr>
              <w:t>行政职务</w:t>
            </w:r>
          </w:p>
        </w:tc>
      </w:tr>
      <w:tr w14:paraId="5AF49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20" w:hRule="atLeast"/>
        </w:trPr>
        <w:tc>
          <w:tcPr>
            <w:tcW w:w="1725" w:type="dxa"/>
            <w:gridSpan w:val="4"/>
          </w:tcPr>
          <w:p w14:paraId="10118C81">
            <w:pPr>
              <w:pStyle w:val="8"/>
              <w:spacing w:before="301" w:line="183" w:lineRule="auto"/>
              <w:ind w:left="107"/>
              <w:jc w:val="both"/>
              <w:rPr>
                <w:rFonts w:hint="eastAsia"/>
                <w:lang w:eastAsia="zh-CN"/>
              </w:rPr>
            </w:pPr>
            <w:r>
              <w:rPr>
                <w:rFonts w:hint="eastAsia"/>
                <w:lang w:eastAsia="zh-CN"/>
              </w:rPr>
              <w:t>底大可</w:t>
            </w:r>
          </w:p>
        </w:tc>
        <w:tc>
          <w:tcPr>
            <w:tcW w:w="1723" w:type="dxa"/>
            <w:gridSpan w:val="3"/>
          </w:tcPr>
          <w:p w14:paraId="0C47E192">
            <w:pPr>
              <w:pStyle w:val="8"/>
              <w:spacing w:before="263" w:line="348" w:lineRule="exact"/>
              <w:ind w:left="115"/>
              <w:jc w:val="both"/>
              <w:rPr>
                <w:rFonts w:hint="eastAsia"/>
              </w:rPr>
            </w:pPr>
            <w:r>
              <w:rPr>
                <w:position w:val="3"/>
              </w:rPr>
              <w:t>6</w:t>
            </w:r>
          </w:p>
        </w:tc>
        <w:tc>
          <w:tcPr>
            <w:tcW w:w="1723" w:type="dxa"/>
            <w:gridSpan w:val="2"/>
          </w:tcPr>
          <w:p w14:paraId="3CA55410">
            <w:pPr>
              <w:pStyle w:val="8"/>
              <w:spacing w:before="120" w:line="206" w:lineRule="auto"/>
              <w:ind w:left="106" w:right="213" w:firstLine="3"/>
              <w:jc w:val="both"/>
              <w:rPr>
                <w:rFonts w:hint="eastAsia"/>
                <w:lang w:eastAsia="zh-CN"/>
              </w:rPr>
            </w:pPr>
            <w:r>
              <w:rPr>
                <w:spacing w:val="-1"/>
                <w:lang w:eastAsia="zh-CN"/>
              </w:rPr>
              <w:t>南方医科大学</w:t>
            </w:r>
            <w:r>
              <w:rPr>
                <w:rFonts w:hint="eastAsia"/>
                <w:spacing w:val="-1"/>
                <w:lang w:eastAsia="zh-CN"/>
              </w:rPr>
              <w:t>皮肤病医院</w:t>
            </w:r>
          </w:p>
        </w:tc>
        <w:tc>
          <w:tcPr>
            <w:tcW w:w="1723" w:type="dxa"/>
            <w:gridSpan w:val="3"/>
          </w:tcPr>
          <w:p w14:paraId="2D96C23B">
            <w:pPr>
              <w:pStyle w:val="8"/>
              <w:spacing w:before="120" w:line="206" w:lineRule="auto"/>
              <w:ind w:left="107" w:right="212" w:firstLine="3"/>
              <w:jc w:val="both"/>
              <w:rPr>
                <w:rFonts w:hint="eastAsia"/>
                <w:lang w:eastAsia="zh-CN"/>
              </w:rPr>
            </w:pPr>
            <w:r>
              <w:rPr>
                <w:spacing w:val="-1"/>
                <w:lang w:eastAsia="zh-CN"/>
              </w:rPr>
              <w:t>南方医科大学</w:t>
            </w:r>
            <w:r>
              <w:rPr>
                <w:rFonts w:hint="eastAsia"/>
                <w:spacing w:val="-1"/>
                <w:lang w:eastAsia="zh-CN"/>
              </w:rPr>
              <w:t>皮肤病医院</w:t>
            </w:r>
          </w:p>
        </w:tc>
        <w:tc>
          <w:tcPr>
            <w:tcW w:w="1723" w:type="dxa"/>
            <w:gridSpan w:val="2"/>
          </w:tcPr>
          <w:p w14:paraId="0BA611CD">
            <w:pPr>
              <w:pStyle w:val="8"/>
              <w:spacing w:before="301" w:line="183" w:lineRule="auto"/>
              <w:ind w:left="111"/>
              <w:jc w:val="both"/>
              <w:rPr>
                <w:rFonts w:hint="eastAsia"/>
                <w:lang w:eastAsia="zh-CN"/>
              </w:rPr>
            </w:pPr>
            <w:r>
              <w:rPr>
                <w:rFonts w:hint="eastAsia"/>
                <w:lang w:eastAsia="zh-CN"/>
              </w:rPr>
              <w:t>副主任医师</w:t>
            </w:r>
          </w:p>
        </w:tc>
        <w:tc>
          <w:tcPr>
            <w:tcW w:w="1726" w:type="dxa"/>
            <w:gridSpan w:val="3"/>
          </w:tcPr>
          <w:p w14:paraId="7D059A12">
            <w:pPr>
              <w:pStyle w:val="8"/>
              <w:spacing w:before="318" w:line="171" w:lineRule="auto"/>
              <w:jc w:val="both"/>
              <w:rPr>
                <w:rFonts w:hint="eastAsia" w:eastAsia="微软雅黑"/>
                <w:lang w:eastAsia="zh-CN"/>
              </w:rPr>
            </w:pPr>
            <w:r>
              <w:rPr>
                <w:rFonts w:hint="eastAsia"/>
                <w:lang w:eastAsia="zh-CN"/>
              </w:rPr>
              <w:t>无</w:t>
            </w:r>
          </w:p>
        </w:tc>
      </w:tr>
      <w:tr w14:paraId="558D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2339" w:hRule="atLeast"/>
        </w:trPr>
        <w:tc>
          <w:tcPr>
            <w:tcW w:w="1725" w:type="dxa"/>
            <w:gridSpan w:val="4"/>
          </w:tcPr>
          <w:p w14:paraId="0AF03DB9">
            <w:pPr>
              <w:pStyle w:val="8"/>
              <w:spacing w:before="301" w:line="183" w:lineRule="auto"/>
              <w:ind w:left="107"/>
              <w:jc w:val="both"/>
              <w:rPr>
                <w:rFonts w:hint="eastAsia"/>
                <w:lang w:eastAsia="zh-CN"/>
              </w:rPr>
            </w:pPr>
            <w:r>
              <w:rPr>
                <w:spacing w:val="-1"/>
              </w:rPr>
              <w:t>对本项目的贡献</w:t>
            </w:r>
          </w:p>
        </w:tc>
        <w:tc>
          <w:tcPr>
            <w:tcW w:w="8618" w:type="dxa"/>
            <w:gridSpan w:val="13"/>
          </w:tcPr>
          <w:p w14:paraId="02A365EC">
            <w:pPr>
              <w:pStyle w:val="8"/>
              <w:spacing w:before="318" w:line="240" w:lineRule="auto"/>
              <w:jc w:val="both"/>
              <w:rPr>
                <w:rFonts w:hint="eastAsia"/>
                <w:lang w:eastAsia="zh-CN"/>
              </w:rPr>
            </w:pPr>
            <w:r>
              <w:rPr>
                <w:rFonts w:hint="default" w:ascii="Times New Roman" w:hAnsi="Times New Roman" w:eastAsia="宋体" w:cs="Times New Roman"/>
                <w:i w:val="0"/>
                <w:iCs w:val="0"/>
                <w:caps w:val="0"/>
                <w:spacing w:val="0"/>
                <w:sz w:val="24"/>
                <w:szCs w:val="24"/>
                <w:shd w:val="clear" w:fill="FFFFFF"/>
              </w:rPr>
              <w:t>负责中西医结合治疗方案的设计与临床实施，作为发明专利"一种急性湿疹外洗方及其制备方法"和"一种湿疹外洗方及其制备方法"第一发明人，主导湿疹外洗方的组方优化、作用机制探索及临床疗效评估。基于中医"清热燥湿、祛风止痒"理论，将传统湿疹外洗方改良应用于PCA治疗，制定外洗方操作规范及质量控制标准。负责中西医结合治疗组（托法替布口服+外洗方外用）的临床观察，系统比较单用托法替布与联合治疗的疗效差异。参与枸橼酸托法替布超适应症治疗PCA的临床处方与患者管理。为PCA中西医结合精准治疗提供核心临床数据</w:t>
            </w:r>
            <w:r>
              <w:rPr>
                <w:rFonts w:ascii="Segoe UI" w:hAnsi="Segoe UI" w:eastAsia="Segoe UI" w:cs="Segoe UI"/>
                <w:i w:val="0"/>
                <w:iCs w:val="0"/>
                <w:caps w:val="0"/>
                <w:spacing w:val="0"/>
                <w:sz w:val="24"/>
                <w:szCs w:val="24"/>
                <w:shd w:val="clear" w:fill="FFFFFF"/>
              </w:rPr>
              <w:t>。</w:t>
            </w:r>
          </w:p>
        </w:tc>
      </w:tr>
      <w:tr w14:paraId="37E8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20" w:hRule="atLeast"/>
        </w:trPr>
        <w:tc>
          <w:tcPr>
            <w:tcW w:w="1725" w:type="dxa"/>
            <w:gridSpan w:val="4"/>
            <w:vAlign w:val="top"/>
          </w:tcPr>
          <w:p w14:paraId="5083C81D">
            <w:pPr>
              <w:pStyle w:val="8"/>
              <w:spacing w:before="242" w:line="182" w:lineRule="auto"/>
              <w:ind w:left="108" w:leftChars="0"/>
              <w:rPr>
                <w:rFonts w:hint="eastAsia"/>
                <w:lang w:eastAsia="zh-CN"/>
              </w:rPr>
            </w:pPr>
            <w:r>
              <w:rPr>
                <w:spacing w:val="-1"/>
              </w:rPr>
              <w:t>姓名</w:t>
            </w:r>
          </w:p>
        </w:tc>
        <w:tc>
          <w:tcPr>
            <w:tcW w:w="1723" w:type="dxa"/>
            <w:gridSpan w:val="3"/>
            <w:vAlign w:val="top"/>
          </w:tcPr>
          <w:p w14:paraId="3EC76F5D">
            <w:pPr>
              <w:pStyle w:val="8"/>
              <w:spacing w:before="242" w:line="182" w:lineRule="auto"/>
              <w:ind w:left="105" w:leftChars="0"/>
              <w:rPr>
                <w:position w:val="3"/>
              </w:rPr>
            </w:pPr>
            <w:r>
              <w:rPr>
                <w:spacing w:val="-1"/>
              </w:rPr>
              <w:t>排名</w:t>
            </w:r>
          </w:p>
        </w:tc>
        <w:tc>
          <w:tcPr>
            <w:tcW w:w="1723" w:type="dxa"/>
            <w:gridSpan w:val="2"/>
            <w:vAlign w:val="top"/>
          </w:tcPr>
          <w:p w14:paraId="5F591105">
            <w:pPr>
              <w:pStyle w:val="8"/>
              <w:spacing w:before="241" w:line="183" w:lineRule="auto"/>
              <w:ind w:left="108" w:leftChars="0"/>
              <w:rPr>
                <w:spacing w:val="-1"/>
                <w:lang w:eastAsia="zh-CN"/>
              </w:rPr>
            </w:pPr>
            <w:r>
              <w:rPr>
                <w:spacing w:val="-1"/>
              </w:rPr>
              <w:t>完成单位</w:t>
            </w:r>
          </w:p>
        </w:tc>
        <w:tc>
          <w:tcPr>
            <w:tcW w:w="1723" w:type="dxa"/>
            <w:gridSpan w:val="3"/>
            <w:vAlign w:val="top"/>
          </w:tcPr>
          <w:p w14:paraId="4542BBAF">
            <w:pPr>
              <w:pStyle w:val="8"/>
              <w:spacing w:before="241" w:line="183" w:lineRule="auto"/>
              <w:ind w:left="111" w:leftChars="0"/>
              <w:rPr>
                <w:spacing w:val="-1"/>
                <w:lang w:eastAsia="zh-CN"/>
              </w:rPr>
            </w:pPr>
            <w:r>
              <w:rPr>
                <w:spacing w:val="-2"/>
              </w:rPr>
              <w:t>工作单位</w:t>
            </w:r>
          </w:p>
        </w:tc>
        <w:tc>
          <w:tcPr>
            <w:tcW w:w="1723" w:type="dxa"/>
            <w:gridSpan w:val="2"/>
            <w:vAlign w:val="top"/>
          </w:tcPr>
          <w:p w14:paraId="510C6254">
            <w:pPr>
              <w:pStyle w:val="8"/>
              <w:spacing w:before="241" w:line="183" w:lineRule="auto"/>
              <w:ind w:left="110" w:leftChars="0"/>
              <w:rPr>
                <w:rFonts w:hint="eastAsia"/>
                <w:lang w:eastAsia="zh-CN"/>
              </w:rPr>
            </w:pPr>
            <w:r>
              <w:rPr>
                <w:spacing w:val="-1"/>
              </w:rPr>
              <w:t>职称</w:t>
            </w:r>
          </w:p>
        </w:tc>
        <w:tc>
          <w:tcPr>
            <w:tcW w:w="1726" w:type="dxa"/>
            <w:gridSpan w:val="3"/>
            <w:vAlign w:val="top"/>
          </w:tcPr>
          <w:p w14:paraId="16CF9DDA">
            <w:pPr>
              <w:pStyle w:val="8"/>
              <w:spacing w:before="239" w:line="184" w:lineRule="auto"/>
              <w:ind w:left="110" w:leftChars="0"/>
              <w:rPr>
                <w:rFonts w:hint="eastAsia"/>
                <w:lang w:eastAsia="zh-CN"/>
              </w:rPr>
            </w:pPr>
            <w:r>
              <w:rPr>
                <w:spacing w:val="-1"/>
              </w:rPr>
              <w:t>行政职务</w:t>
            </w:r>
          </w:p>
        </w:tc>
      </w:tr>
      <w:tr w14:paraId="7A37F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720" w:hRule="atLeast"/>
        </w:trPr>
        <w:tc>
          <w:tcPr>
            <w:tcW w:w="1725" w:type="dxa"/>
            <w:gridSpan w:val="4"/>
            <w:vAlign w:val="top"/>
          </w:tcPr>
          <w:p w14:paraId="5252FF06">
            <w:pPr>
              <w:pStyle w:val="8"/>
              <w:spacing w:before="301" w:line="183" w:lineRule="auto"/>
              <w:ind w:left="107" w:leftChars="0"/>
              <w:jc w:val="both"/>
              <w:rPr>
                <w:rFonts w:hint="eastAsia"/>
                <w:lang w:eastAsia="zh-CN"/>
              </w:rPr>
            </w:pPr>
            <w:r>
              <w:rPr>
                <w:rFonts w:hint="eastAsia"/>
                <w:lang w:eastAsia="zh-CN"/>
              </w:rPr>
              <w:t>吴芳芳</w:t>
            </w:r>
          </w:p>
        </w:tc>
        <w:tc>
          <w:tcPr>
            <w:tcW w:w="1723" w:type="dxa"/>
            <w:gridSpan w:val="3"/>
            <w:vAlign w:val="top"/>
          </w:tcPr>
          <w:p w14:paraId="6BADE60C">
            <w:pPr>
              <w:pStyle w:val="8"/>
              <w:spacing w:before="263" w:line="348" w:lineRule="exact"/>
              <w:ind w:left="115" w:leftChars="0"/>
              <w:jc w:val="both"/>
              <w:rPr>
                <w:rFonts w:hint="eastAsia" w:eastAsia="微软雅黑"/>
                <w:position w:val="3"/>
                <w:lang w:val="en-US" w:eastAsia="zh-CN"/>
              </w:rPr>
            </w:pPr>
            <w:r>
              <w:rPr>
                <w:rFonts w:hint="eastAsia"/>
                <w:position w:val="3"/>
                <w:lang w:val="en-US" w:eastAsia="zh-CN"/>
              </w:rPr>
              <w:t>7</w:t>
            </w:r>
          </w:p>
        </w:tc>
        <w:tc>
          <w:tcPr>
            <w:tcW w:w="1723" w:type="dxa"/>
            <w:gridSpan w:val="2"/>
            <w:vAlign w:val="top"/>
          </w:tcPr>
          <w:p w14:paraId="7B01FD99">
            <w:pPr>
              <w:pStyle w:val="8"/>
              <w:spacing w:before="120" w:line="206" w:lineRule="auto"/>
              <w:ind w:left="106" w:leftChars="0" w:right="213" w:rightChars="0" w:firstLine="3" w:firstLineChars="0"/>
              <w:jc w:val="both"/>
              <w:rPr>
                <w:spacing w:val="-1"/>
                <w:lang w:eastAsia="zh-CN"/>
              </w:rPr>
            </w:pPr>
            <w:r>
              <w:rPr>
                <w:spacing w:val="-1"/>
                <w:lang w:eastAsia="zh-CN"/>
              </w:rPr>
              <w:t>南方医科大学</w:t>
            </w:r>
            <w:r>
              <w:rPr>
                <w:rFonts w:hint="eastAsia"/>
                <w:spacing w:val="-1"/>
                <w:lang w:eastAsia="zh-CN"/>
              </w:rPr>
              <w:t>皮肤病医院</w:t>
            </w:r>
          </w:p>
        </w:tc>
        <w:tc>
          <w:tcPr>
            <w:tcW w:w="1723" w:type="dxa"/>
            <w:gridSpan w:val="3"/>
            <w:vAlign w:val="top"/>
          </w:tcPr>
          <w:p w14:paraId="08D29725">
            <w:pPr>
              <w:pStyle w:val="8"/>
              <w:spacing w:before="120" w:line="206" w:lineRule="auto"/>
              <w:ind w:left="107" w:leftChars="0" w:right="212" w:rightChars="0" w:firstLine="3" w:firstLineChars="0"/>
              <w:jc w:val="both"/>
              <w:rPr>
                <w:spacing w:val="-1"/>
                <w:lang w:eastAsia="zh-CN"/>
              </w:rPr>
            </w:pPr>
            <w:r>
              <w:rPr>
                <w:spacing w:val="-1"/>
                <w:lang w:eastAsia="zh-CN"/>
              </w:rPr>
              <w:t>南方医科大学</w:t>
            </w:r>
            <w:r>
              <w:rPr>
                <w:rFonts w:hint="eastAsia"/>
                <w:spacing w:val="-1"/>
                <w:lang w:eastAsia="zh-CN"/>
              </w:rPr>
              <w:t>皮肤病医院</w:t>
            </w:r>
          </w:p>
        </w:tc>
        <w:tc>
          <w:tcPr>
            <w:tcW w:w="1723" w:type="dxa"/>
            <w:gridSpan w:val="2"/>
            <w:vAlign w:val="top"/>
          </w:tcPr>
          <w:p w14:paraId="31CEB779">
            <w:pPr>
              <w:pStyle w:val="8"/>
              <w:spacing w:before="301" w:line="183" w:lineRule="auto"/>
              <w:ind w:left="111" w:leftChars="0"/>
              <w:jc w:val="both"/>
              <w:rPr>
                <w:rFonts w:hint="eastAsia"/>
                <w:lang w:eastAsia="zh-CN"/>
              </w:rPr>
            </w:pPr>
            <w:r>
              <w:rPr>
                <w:rFonts w:hint="eastAsia"/>
                <w:lang w:eastAsia="zh-CN"/>
              </w:rPr>
              <w:t>主治医师</w:t>
            </w:r>
          </w:p>
        </w:tc>
        <w:tc>
          <w:tcPr>
            <w:tcW w:w="1726" w:type="dxa"/>
            <w:gridSpan w:val="3"/>
            <w:vAlign w:val="top"/>
          </w:tcPr>
          <w:p w14:paraId="1BE518F9">
            <w:pPr>
              <w:pStyle w:val="8"/>
              <w:spacing w:before="318" w:line="171" w:lineRule="auto"/>
              <w:jc w:val="both"/>
              <w:rPr>
                <w:rFonts w:hint="eastAsia"/>
                <w:lang w:eastAsia="zh-CN"/>
              </w:rPr>
            </w:pPr>
            <w:r>
              <w:rPr>
                <w:rFonts w:hint="eastAsia"/>
                <w:lang w:eastAsia="zh-CN"/>
              </w:rPr>
              <w:t>无</w:t>
            </w:r>
          </w:p>
        </w:tc>
      </w:tr>
      <w:tr w14:paraId="2402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2" w:type="dxa"/>
          <w:trHeight w:val="1403" w:hRule="atLeast"/>
        </w:trPr>
        <w:tc>
          <w:tcPr>
            <w:tcW w:w="1725" w:type="dxa"/>
            <w:gridSpan w:val="4"/>
          </w:tcPr>
          <w:p w14:paraId="73923F19">
            <w:pPr>
              <w:pStyle w:val="8"/>
              <w:spacing w:before="301" w:line="183" w:lineRule="auto"/>
              <w:ind w:left="108"/>
              <w:rPr>
                <w:rFonts w:hint="eastAsia"/>
              </w:rPr>
            </w:pPr>
            <w:r>
              <w:rPr>
                <w:spacing w:val="-1"/>
              </w:rPr>
              <w:t>对本项目的贡献</w:t>
            </w:r>
          </w:p>
        </w:tc>
        <w:tc>
          <w:tcPr>
            <w:tcW w:w="8618" w:type="dxa"/>
            <w:gridSpan w:val="13"/>
          </w:tcPr>
          <w:p w14:paraId="4C8BA342">
            <w:pPr>
              <w:pStyle w:val="8"/>
              <w:spacing w:before="120" w:line="206" w:lineRule="auto"/>
              <w:ind w:left="105" w:right="114" w:hanging="1"/>
              <w:rPr>
                <w:rFonts w:hint="eastAsia"/>
                <w:lang w:eastAsia="zh-CN"/>
              </w:rPr>
            </w:pPr>
            <w:r>
              <w:rPr>
                <w:rFonts w:hint="default" w:ascii="Times New Roman" w:hAnsi="Times New Roman" w:eastAsia="宋体" w:cs="Times New Roman"/>
                <w:i w:val="0"/>
                <w:iCs w:val="0"/>
                <w:caps w:val="0"/>
                <w:spacing w:val="0"/>
                <w:sz w:val="24"/>
                <w:szCs w:val="24"/>
                <w:shd w:val="clear" w:fill="FFFFFF"/>
              </w:rPr>
              <w:t>负责OSMR基因突变检测实验的具体执行与数据分析，作为主要作者，完成48例PCA患者OSMR基因突变检测及Sanger验证。参与160例PCA患者基因测序数据的统计分析与突变功能预测，协助完成散发型与家系型患者突变率的对比研究。参与枸橼酸托法替布超适应症治疗的临床处方与患者管理。</w:t>
            </w:r>
          </w:p>
        </w:tc>
      </w:tr>
      <w:tr w14:paraId="61E2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554" w:hRule="atLeast"/>
        </w:trPr>
        <w:tc>
          <w:tcPr>
            <w:tcW w:w="10343" w:type="dxa"/>
            <w:gridSpan w:val="17"/>
            <w:tcBorders>
              <w:top w:val="single" w:color="000000" w:sz="4" w:space="0"/>
              <w:left w:val="single" w:color="000000" w:sz="4" w:space="0"/>
              <w:right w:val="single" w:color="000000" w:sz="4" w:space="0"/>
            </w:tcBorders>
          </w:tcPr>
          <w:p w14:paraId="5DC4CC65">
            <w:pPr>
              <w:pStyle w:val="8"/>
              <w:spacing w:before="244" w:line="183" w:lineRule="auto"/>
              <w:ind w:left="107"/>
              <w:rPr>
                <w:rFonts w:hint="eastAsia"/>
                <w:sz w:val="18"/>
                <w:szCs w:val="18"/>
              </w:rPr>
            </w:pPr>
            <w:r>
              <w:rPr>
                <w:b/>
                <w:bCs/>
                <w:spacing w:val="-4"/>
                <w:w w:val="99"/>
                <w:sz w:val="18"/>
                <w:szCs w:val="18"/>
              </w:rPr>
              <w:t>完成单位情况</w:t>
            </w:r>
          </w:p>
        </w:tc>
      </w:tr>
      <w:tr w14:paraId="1DBB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602" w:hRule="atLeast"/>
        </w:trPr>
        <w:tc>
          <w:tcPr>
            <w:tcW w:w="1700" w:type="dxa"/>
            <w:gridSpan w:val="2"/>
          </w:tcPr>
          <w:p w14:paraId="39B44C80">
            <w:pPr>
              <w:pStyle w:val="8"/>
              <w:spacing w:before="242" w:line="183" w:lineRule="auto"/>
              <w:ind w:left="109"/>
              <w:rPr>
                <w:rFonts w:hint="eastAsia"/>
              </w:rPr>
            </w:pPr>
            <w:r>
              <w:rPr>
                <w:spacing w:val="-1"/>
              </w:rPr>
              <w:t>单位名称</w:t>
            </w:r>
          </w:p>
        </w:tc>
        <w:tc>
          <w:tcPr>
            <w:tcW w:w="5239" w:type="dxa"/>
            <w:gridSpan w:val="10"/>
          </w:tcPr>
          <w:p w14:paraId="54E7AADB">
            <w:pPr>
              <w:pStyle w:val="8"/>
              <w:spacing w:before="242" w:line="183" w:lineRule="auto"/>
              <w:ind w:left="106"/>
              <w:rPr>
                <w:rFonts w:hint="eastAsia"/>
                <w:lang w:eastAsia="zh-CN"/>
              </w:rPr>
            </w:pPr>
            <w:r>
              <w:rPr>
                <w:spacing w:val="-1"/>
                <w:lang w:eastAsia="zh-CN"/>
              </w:rPr>
              <w:t>南方医科大学</w:t>
            </w:r>
            <w:r>
              <w:rPr>
                <w:rFonts w:hint="eastAsia"/>
                <w:spacing w:val="-1"/>
                <w:lang w:eastAsia="zh-CN"/>
              </w:rPr>
              <w:t>皮肤病医院</w:t>
            </w:r>
          </w:p>
        </w:tc>
        <w:tc>
          <w:tcPr>
            <w:tcW w:w="1681" w:type="dxa"/>
            <w:gridSpan w:val="2"/>
          </w:tcPr>
          <w:p w14:paraId="56928406">
            <w:pPr>
              <w:pStyle w:val="8"/>
              <w:spacing w:before="243" w:line="182" w:lineRule="auto"/>
              <w:ind w:left="109"/>
              <w:rPr>
                <w:rFonts w:hint="eastAsia"/>
              </w:rPr>
            </w:pPr>
            <w:r>
              <w:rPr>
                <w:spacing w:val="-1"/>
              </w:rPr>
              <w:t>排名</w:t>
            </w:r>
          </w:p>
        </w:tc>
        <w:tc>
          <w:tcPr>
            <w:tcW w:w="1723" w:type="dxa"/>
            <w:gridSpan w:val="3"/>
          </w:tcPr>
          <w:p w14:paraId="4DDFCCAB">
            <w:pPr>
              <w:pStyle w:val="8"/>
              <w:spacing w:before="204" w:line="350" w:lineRule="exact"/>
              <w:ind w:left="148"/>
              <w:rPr>
                <w:rFonts w:hint="eastAsia"/>
              </w:rPr>
            </w:pPr>
            <w:r>
              <w:rPr>
                <w:position w:val="3"/>
              </w:rPr>
              <w:t>1</w:t>
            </w:r>
          </w:p>
        </w:tc>
      </w:tr>
      <w:tr w14:paraId="79AC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801" w:hRule="atLeast"/>
        </w:trPr>
        <w:tc>
          <w:tcPr>
            <w:tcW w:w="1700" w:type="dxa"/>
            <w:gridSpan w:val="2"/>
          </w:tcPr>
          <w:p w14:paraId="0C7CB885">
            <w:pPr>
              <w:pStyle w:val="8"/>
              <w:spacing w:before="86" w:line="183" w:lineRule="auto"/>
              <w:rPr>
                <w:rFonts w:hint="eastAsia"/>
              </w:rPr>
            </w:pPr>
            <w:r>
              <w:rPr>
                <w:spacing w:val="-1"/>
              </w:rPr>
              <w:t>对本项目的贡献</w:t>
            </w:r>
          </w:p>
        </w:tc>
        <w:tc>
          <w:tcPr>
            <w:tcW w:w="8643" w:type="dxa"/>
            <w:gridSpan w:val="15"/>
          </w:tcPr>
          <w:p w14:paraId="10CDD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Times New Roman" w:hAnsi="Times New Roman" w:eastAsia="宋体" w:cs="Times New Roman"/>
                <w:i w:val="0"/>
                <w:iCs w:val="0"/>
                <w:caps w:val="0"/>
                <w:spacing w:val="0"/>
                <w:sz w:val="24"/>
                <w:szCs w:val="24"/>
              </w:rPr>
            </w:pPr>
            <w:r>
              <w:rPr>
                <w:rFonts w:hint="default" w:ascii="Times New Roman" w:hAnsi="Times New Roman" w:eastAsia="宋体" w:cs="Times New Roman"/>
                <w:sz w:val="24"/>
                <w:szCs w:val="24"/>
                <w:lang w:eastAsia="zh-CN"/>
              </w:rPr>
              <w:t>本单位为该项目的唯一完成单位，</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为项目的顺利实施提供了全方位的支撑与保障，具体贡献如下：</w:t>
            </w:r>
          </w:p>
          <w:p w14:paraId="55F29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Times New Roman" w:hAnsi="Times New Roman" w:eastAsia="宋体" w:cs="Times New Roman"/>
                <w:i w:val="0"/>
                <w:iCs w:val="0"/>
                <w:caps w:val="0"/>
                <w:spacing w:val="0"/>
                <w:sz w:val="24"/>
                <w:szCs w:val="24"/>
              </w:rPr>
            </w:pPr>
            <w:r>
              <w:rPr>
                <w:rStyle w:val="5"/>
                <w:rFonts w:hint="default" w:ascii="Times New Roman" w:hAnsi="Times New Roman" w:eastAsia="宋体" w:cs="Times New Roman"/>
                <w:b/>
                <w:bCs/>
                <w:i w:val="0"/>
                <w:iCs w:val="0"/>
                <w:caps w:val="0"/>
                <w:snapToGrid w:val="0"/>
                <w:color w:val="000000"/>
                <w:spacing w:val="0"/>
                <w:kern w:val="0"/>
                <w:sz w:val="24"/>
                <w:szCs w:val="24"/>
                <w:bdr w:val="none" w:color="auto" w:sz="0" w:space="0"/>
                <w:shd w:val="clear" w:fill="FFFFFF"/>
                <w:vertAlign w:val="baseline"/>
                <w:lang w:val="en-US" w:eastAsia="zh-CN" w:bidi="ar"/>
              </w:rPr>
              <w:t>1. 研究平台与条件支撑</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 xml:space="preserve"> 本院为项目提供了完整的皮肤病学研究平台，包括生物样本库、分子生物学实验室、细胞培养</w:t>
            </w:r>
            <w:r>
              <w:rPr>
                <w:rFonts w:hint="eastAsia"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室</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、病理诊断及实验动物中心，确保了从基础机制到临床转化研究的连贯性。</w:t>
            </w:r>
          </w:p>
          <w:p w14:paraId="0AAB7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pPr>
            <w:r>
              <w:rPr>
                <w:rStyle w:val="5"/>
                <w:rFonts w:hint="default" w:ascii="Times New Roman" w:hAnsi="Times New Roman" w:eastAsia="宋体" w:cs="Times New Roman"/>
                <w:b/>
                <w:bCs/>
                <w:i w:val="0"/>
                <w:iCs w:val="0"/>
                <w:caps w:val="0"/>
                <w:snapToGrid w:val="0"/>
                <w:color w:val="000000"/>
                <w:spacing w:val="0"/>
                <w:kern w:val="0"/>
                <w:sz w:val="24"/>
                <w:szCs w:val="24"/>
                <w:bdr w:val="none" w:color="auto" w:sz="0" w:space="0"/>
                <w:shd w:val="clear" w:fill="FFFFFF"/>
                <w:vertAlign w:val="baseline"/>
                <w:lang w:val="en-US" w:eastAsia="zh-CN" w:bidi="ar"/>
              </w:rPr>
              <w:t>2. 临床资源与伦理管理</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 xml:space="preserve"> 本院作为华南地区皮肤病专科龙头单位，拥有丰富的PCA病例资源，主导完成160例患者的临床招募、表型评估及长期随访。严格履行伦理审查职责，确保全基因组测序、基因诊断及超适应症用药等研究环节均通过伦理委员会审批，规范落实患者知情同意及隐私保护。</w:t>
            </w:r>
          </w:p>
          <w:p w14:paraId="5629A4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default" w:ascii="Times New Roman" w:hAnsi="Times New Roman" w:eastAsia="宋体" w:cs="Times New Roman"/>
                <w:i w:val="0"/>
                <w:iCs w:val="0"/>
                <w:caps w:val="0"/>
                <w:spacing w:val="0"/>
                <w:sz w:val="24"/>
                <w:szCs w:val="24"/>
              </w:rPr>
            </w:pPr>
            <w:r>
              <w:rPr>
                <w:rStyle w:val="5"/>
                <w:rFonts w:hint="default" w:ascii="Times New Roman" w:hAnsi="Times New Roman" w:eastAsia="宋体" w:cs="Times New Roman"/>
                <w:b/>
                <w:bCs/>
                <w:i w:val="0"/>
                <w:iCs w:val="0"/>
                <w:caps w:val="0"/>
                <w:snapToGrid w:val="0"/>
                <w:color w:val="000000"/>
                <w:spacing w:val="0"/>
                <w:kern w:val="0"/>
                <w:sz w:val="24"/>
                <w:szCs w:val="24"/>
                <w:bdr w:val="none" w:color="auto" w:sz="0" w:space="0"/>
                <w:shd w:val="clear" w:fill="FFFFFF"/>
                <w:vertAlign w:val="baseline"/>
                <w:lang w:val="en-US" w:eastAsia="zh-CN" w:bidi="ar"/>
              </w:rPr>
              <w:t>3. 项目组织与经费管理</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 xml:space="preserve"> 本院作为多项国家自然科学基金</w:t>
            </w:r>
            <w:r>
              <w:rPr>
                <w:rFonts w:hint="eastAsia"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和</w:t>
            </w:r>
            <w:r>
              <w:rPr>
                <w:rFonts w:hint="default" w:ascii="Times New Roman" w:hAnsi="Times New Roman" w:eastAsia="宋体" w:cs="Times New Roman"/>
                <w:i w:val="0"/>
                <w:iCs w:val="0"/>
                <w:caps w:val="0"/>
                <w:snapToGrid w:val="0"/>
                <w:color w:val="000000"/>
                <w:spacing w:val="0"/>
                <w:kern w:val="0"/>
                <w:sz w:val="24"/>
                <w:szCs w:val="24"/>
                <w:shd w:val="clear" w:fill="FFFFFF"/>
                <w:vertAlign w:val="baseline"/>
                <w:lang w:val="en-US" w:eastAsia="zh-CN" w:bidi="ar"/>
              </w:rPr>
              <w:t>广东省医学科学技术研究基金及</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的</w:t>
            </w:r>
            <w:r>
              <w:rPr>
                <w:rFonts w:hint="eastAsia"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完成</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单位，负责项目经费的规范使用、进度督导及结题验收，保障了跨学科团队的协同攻关。</w:t>
            </w:r>
          </w:p>
          <w:p w14:paraId="27BF8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eastAsia"/>
                <w:lang w:eastAsia="zh-CN"/>
              </w:rPr>
            </w:pPr>
            <w:r>
              <w:rPr>
                <w:rStyle w:val="5"/>
                <w:rFonts w:hint="default" w:ascii="Times New Roman" w:hAnsi="Times New Roman" w:eastAsia="宋体" w:cs="Times New Roman"/>
                <w:b/>
                <w:bCs/>
                <w:i w:val="0"/>
                <w:iCs w:val="0"/>
                <w:caps w:val="0"/>
                <w:snapToGrid w:val="0"/>
                <w:color w:val="000000"/>
                <w:spacing w:val="0"/>
                <w:kern w:val="0"/>
                <w:sz w:val="24"/>
                <w:szCs w:val="24"/>
                <w:bdr w:val="none" w:color="auto" w:sz="0" w:space="0"/>
                <w:shd w:val="clear" w:fill="FFFFFF"/>
                <w:vertAlign w:val="baseline"/>
                <w:lang w:val="en-US" w:eastAsia="zh-CN" w:bidi="ar"/>
              </w:rPr>
              <w:t>4. 成果临床转化与推广</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 xml:space="preserve"> 本院积极推动研究成果向临床转化：开展枸橼酸托法替布超适应症治疗及湿疹外洗方中西医结合方案，形成院内诊疗规范</w:t>
            </w:r>
            <w:r>
              <w:rPr>
                <w:rFonts w:hint="eastAsia"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w:t>
            </w:r>
            <w:r>
              <w:rPr>
                <w:rFonts w:hint="default" w:ascii="Times New Roman" w:hAnsi="Times New Roman" w:eastAsia="宋体" w:cs="Times New Roman"/>
                <w:i w:val="0"/>
                <w:iCs w:val="0"/>
                <w:caps w:val="0"/>
                <w:snapToGrid w:val="0"/>
                <w:color w:val="000000"/>
                <w:spacing w:val="0"/>
                <w:kern w:val="0"/>
                <w:sz w:val="24"/>
                <w:szCs w:val="24"/>
                <w:bdr w:val="none" w:color="auto" w:sz="0" w:space="0"/>
                <w:shd w:val="clear" w:fill="FFFFFF"/>
                <w:vertAlign w:val="baseline"/>
                <w:lang w:val="en-US" w:eastAsia="zh-CN" w:bidi="ar"/>
              </w:rPr>
              <w:t>显著提升了PCA的诊疗水平。</w:t>
            </w:r>
            <w:bookmarkStart w:id="0" w:name="_GoBack"/>
            <w:bookmarkEnd w:id="0"/>
          </w:p>
        </w:tc>
      </w:tr>
    </w:tbl>
    <w:p w14:paraId="4D7C600A">
      <w:pPr>
        <w:pStyle w:val="2"/>
        <w:rPr>
          <w:lang w:eastAsia="zh-CN"/>
        </w:rPr>
      </w:pPr>
    </w:p>
    <w:sectPr>
      <w:headerReference r:id="rId4" w:type="default"/>
      <w:pgSz w:w="11906" w:h="16839"/>
      <w:pgMar w:top="400" w:right="727" w:bottom="0" w:left="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CA5E">
    <w:pPr>
      <w:spacing w:line="14" w:lineRule="auto"/>
      <w:rPr>
        <w:sz w:val="2"/>
      </w:rPr>
    </w:pPr>
    <w:r>
      <w:pict>
        <v:shape id="WordPictureWatermark16" o:spid="_x0000_s1026" o:spt="75" type="#_x0000_t75" style="position:absolute;left:0pt;margin-left:120.8pt;margin-top:205.8pt;height:384.9pt;width:438.15pt;mso-position-horizontal-relative:page;mso-position-vertical-relative:page;z-index:-251657216;mso-width-relative:page;mso-height-relative:page;" filled="f" o:preferrelative="t" stroked="f" coordsize="21600,21600" o:allowincell="f">
          <v:path/>
          <v:fill on="f" focussize="0,0"/>
          <v:stroke on="f" joinstyle="miter"/>
          <v:imagedata r:id="rId1" o:title=""/>
          <o:lock v:ext="edit" aspectratio="t"/>
        </v:shape>
      </w:pict>
    </w:r>
    <w:r>
      <w:pict>
        <v:shape id="WordPictureWatermark18" o:spid="_x0000_s1025" o:spt="75" type="#_x0000_t75" style="position:absolute;left:0pt;margin-left:45.25pt;margin-top:515.25pt;height:150.85pt;width:73.1pt;mso-position-horizontal-relative:page;mso-position-vertical-relative:page;z-index:-251656192;mso-width-relative:page;mso-height-relative:page;" filled="f" o:preferrelative="t" stroked="f" coordsize="21600,21600" o:allowincell="f">
          <v:path/>
          <v:fill on="f" focussize="0,0"/>
          <v:stroke on="f" joinstyle="miter"/>
          <v:imagedata r:id="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88AF4"/>
    <w:multiLevelType w:val="singleLevel"/>
    <w:tmpl w:val="F6588AF4"/>
    <w:lvl w:ilvl="0" w:tentative="0">
      <w:start w:val="1"/>
      <w:numFmt w:val="decimal"/>
      <w:suff w:val="space"/>
      <w:lvlText w:val="%1."/>
      <w:lvlJc w:val="left"/>
    </w:lvl>
  </w:abstractNum>
  <w:abstractNum w:abstractNumId="1">
    <w:nsid w:val="2C696A61"/>
    <w:multiLevelType w:val="singleLevel"/>
    <w:tmpl w:val="2C696A6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B1"/>
    <w:rsid w:val="0001633E"/>
    <w:rsid w:val="00024C9D"/>
    <w:rsid w:val="0004063A"/>
    <w:rsid w:val="000A0EAE"/>
    <w:rsid w:val="00164C9A"/>
    <w:rsid w:val="00184AD6"/>
    <w:rsid w:val="00204959"/>
    <w:rsid w:val="002C49B1"/>
    <w:rsid w:val="00316DF4"/>
    <w:rsid w:val="003C0C48"/>
    <w:rsid w:val="00441FC8"/>
    <w:rsid w:val="00486D54"/>
    <w:rsid w:val="004E537D"/>
    <w:rsid w:val="005807A1"/>
    <w:rsid w:val="00625D36"/>
    <w:rsid w:val="007C41FF"/>
    <w:rsid w:val="007D2E76"/>
    <w:rsid w:val="00814562"/>
    <w:rsid w:val="00822A84"/>
    <w:rsid w:val="008E056F"/>
    <w:rsid w:val="008F4E91"/>
    <w:rsid w:val="00921400"/>
    <w:rsid w:val="009D66F1"/>
    <w:rsid w:val="009E2D6B"/>
    <w:rsid w:val="00A634B8"/>
    <w:rsid w:val="00AD516F"/>
    <w:rsid w:val="00AF435D"/>
    <w:rsid w:val="00B07E7A"/>
    <w:rsid w:val="00B321E0"/>
    <w:rsid w:val="00C03886"/>
    <w:rsid w:val="00D37A3A"/>
    <w:rsid w:val="00D95E95"/>
    <w:rsid w:val="00DE25C7"/>
    <w:rsid w:val="00E70167"/>
    <w:rsid w:val="00EE3EB0"/>
    <w:rsid w:val="00F343BC"/>
    <w:rsid w:val="04786292"/>
    <w:rsid w:val="04E91DB9"/>
    <w:rsid w:val="08BE37BB"/>
    <w:rsid w:val="13833E33"/>
    <w:rsid w:val="181A234D"/>
    <w:rsid w:val="187D53EA"/>
    <w:rsid w:val="1D1E3640"/>
    <w:rsid w:val="280370EF"/>
    <w:rsid w:val="293125D3"/>
    <w:rsid w:val="295C266A"/>
    <w:rsid w:val="2E9730FD"/>
    <w:rsid w:val="2FC11C09"/>
    <w:rsid w:val="345D4BBF"/>
    <w:rsid w:val="349C7DE3"/>
    <w:rsid w:val="37897829"/>
    <w:rsid w:val="44742E9F"/>
    <w:rsid w:val="49C944E3"/>
    <w:rsid w:val="4A3F2CAE"/>
    <w:rsid w:val="4A934476"/>
    <w:rsid w:val="4C4268AA"/>
    <w:rsid w:val="4CAF130F"/>
    <w:rsid w:val="4E372CEF"/>
    <w:rsid w:val="4F831290"/>
    <w:rsid w:val="586438F5"/>
    <w:rsid w:val="58DF2710"/>
    <w:rsid w:val="5B9621AA"/>
    <w:rsid w:val="5C5F2CF4"/>
    <w:rsid w:val="5D595F08"/>
    <w:rsid w:val="5F592D75"/>
    <w:rsid w:val="65D221C4"/>
    <w:rsid w:val="6777710B"/>
    <w:rsid w:val="696E6382"/>
    <w:rsid w:val="6B181271"/>
    <w:rsid w:val="6FA808ED"/>
    <w:rsid w:val="7BAE6AB2"/>
    <w:rsid w:val="7D0F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character" w:styleId="5">
    <w:name w:val="Strong"/>
    <w:basedOn w:val="4"/>
    <w:qFormat/>
    <w:uiPriority w:val="22"/>
    <w:rPr>
      <w:b/>
    </w:rPr>
  </w:style>
  <w:style w:type="character" w:styleId="6">
    <w:name w:val="Emphasis"/>
    <w:basedOn w:val="4"/>
    <w:qFormat/>
    <w:uiPriority w:val="20"/>
    <w:rPr>
      <w:i/>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4004</Words>
  <Characters>5449</Characters>
  <Lines>173</Lines>
  <Paragraphs>89</Paragraphs>
  <TotalTime>7</TotalTime>
  <ScaleCrop>false</ScaleCrop>
  <LinksUpToDate>false</LinksUpToDate>
  <CharactersWithSpaces>5639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2026-06-01T04:32:00Z</dcterms:created>
  <dc:creator>Medcon</dc:creator>
  <cp:lastModifiedBy>吕萍</cp:lastModifiedBy>
  <dcterms:modified xsi:type="dcterms:W3CDTF">2026-06-09T14:03:35Z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2026-06-01T11:45:04Z</vt:filetime>
  </property>
  <property fmtid="{D5CDD505-2E9C-101B-9397-08002B2CF9AE}" pid="4" name="KSOProductBuildVer">
    <vt:lpwstr>2052-12.1.0.26895</vt:lpwstr>
  </property>
  <property fmtid="{D5CDD505-2E9C-101B-9397-08002B2CF9AE}" pid="5" name="ICV">
    <vt:lpwstr>4ACEFA03D0FA477283391BDF77316E58_13</vt:lpwstr>
  </property>
  <property fmtid="{D5CDD505-2E9C-101B-9397-08002B2CF9AE}" pid="6" name="KSOTemplateDocerSaveRecord">
    <vt:lpwstr>eyJoZGlkIjoiZGE2MWQ4MzNkMjJmYzBhMGE5MTBjYjQwNGJiYWQwN2IiLCJ1c2VySWQiOiI0ODM5OTkyODYifQ==</vt:lpwstr>
  </property>
</Properties>
</file>