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宋体" w:hAnsi="宋体" w:eastAsia="宋体" w:cs="宋体"/>
          <w:sz w:val="32"/>
          <w:szCs w:val="32"/>
        </w:rPr>
      </w:pPr>
      <w:r>
        <w:rPr>
          <w:rFonts w:hint="eastAsia" w:ascii="宋体" w:hAnsi="宋体" w:eastAsia="宋体" w:cs="宋体"/>
          <w:sz w:val="32"/>
          <w:szCs w:val="32"/>
        </w:rPr>
        <w:t>附件一</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报名须知</w:t>
      </w:r>
    </w:p>
    <w:p>
      <w:pPr>
        <w:rPr>
          <w:sz w:val="28"/>
          <w:szCs w:val="28"/>
        </w:rPr>
      </w:pPr>
    </w:p>
    <w:p>
      <w:pPr>
        <w:spacing w:line="560" w:lineRule="exact"/>
        <w:rPr>
          <w:rFonts w:ascii="仿宋_GB2312" w:eastAsia="仿宋_GB2312"/>
          <w:sz w:val="32"/>
          <w:szCs w:val="32"/>
        </w:rPr>
      </w:pPr>
      <w:r>
        <w:rPr>
          <w:rFonts w:hint="eastAsia" w:ascii="仿宋_GB2312" w:eastAsia="仿宋_GB2312"/>
          <w:sz w:val="32"/>
          <w:szCs w:val="32"/>
        </w:rPr>
        <w:t>各公司代表：</w:t>
      </w:r>
    </w:p>
    <w:p>
      <w:pPr>
        <w:widowControl/>
        <w:numPr>
          <w:ilvl w:val="0"/>
          <w:numId w:val="1"/>
        </w:numPr>
        <w:tabs>
          <w:tab w:val="left" w:pos="900"/>
        </w:tabs>
        <w:spacing w:line="56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报名方式：邮箱报名。将附件二</w:t>
      </w:r>
      <w:r>
        <w:rPr>
          <w:rFonts w:hint="eastAsia" w:ascii="仿宋_GB2312" w:eastAsia="仿宋_GB2312"/>
          <w:kern w:val="0"/>
          <w:sz w:val="32"/>
          <w:szCs w:val="32"/>
        </w:rPr>
        <w:t>可编辑</w:t>
      </w:r>
      <w:r>
        <w:rPr>
          <w:rFonts w:hint="eastAsia" w:ascii="仿宋_GB2312" w:eastAsia="仿宋_GB2312"/>
          <w:color w:val="000000"/>
          <w:kern w:val="0"/>
          <w:sz w:val="32"/>
          <w:szCs w:val="32"/>
        </w:rPr>
        <w:t>的电子版以附件形式发邮箱</w:t>
      </w:r>
      <w:r>
        <w:rPr>
          <w:rFonts w:hint="eastAsia" w:ascii="仿宋_GB2312" w:eastAsia="仿宋_GB2312"/>
          <w:color w:val="FF0000"/>
          <w:kern w:val="0"/>
          <w:sz w:val="32"/>
          <w:szCs w:val="32"/>
        </w:rPr>
        <w:t>smudh_zbcgb@163.com</w:t>
      </w:r>
      <w:r>
        <w:rPr>
          <w:rFonts w:hint="eastAsia" w:ascii="仿宋_GB2312" w:eastAsia="仿宋_GB2312"/>
          <w:color w:val="000000"/>
          <w:kern w:val="0"/>
          <w:sz w:val="32"/>
          <w:szCs w:val="32"/>
        </w:rPr>
        <w:t>（</w:t>
      </w:r>
      <w:r>
        <w:rPr>
          <w:rFonts w:hint="eastAsia" w:ascii="仿宋_GB2312" w:eastAsia="仿宋_GB2312"/>
          <w:color w:val="FF0000"/>
          <w:kern w:val="0"/>
          <w:sz w:val="32"/>
          <w:szCs w:val="32"/>
        </w:rPr>
        <w:t>文件命名为：项目名称+公司名称</w:t>
      </w:r>
      <w:r>
        <w:rPr>
          <w:rFonts w:hint="eastAsia" w:ascii="仿宋_GB2312" w:eastAsia="仿宋_GB2312"/>
          <w:color w:val="000000"/>
          <w:kern w:val="0"/>
          <w:sz w:val="32"/>
          <w:szCs w:val="32"/>
        </w:rPr>
        <w:t>）</w:t>
      </w:r>
    </w:p>
    <w:p>
      <w:pPr>
        <w:widowControl/>
        <w:numPr>
          <w:ilvl w:val="0"/>
          <w:numId w:val="1"/>
        </w:numPr>
        <w:tabs>
          <w:tab w:val="left" w:pos="900"/>
        </w:tabs>
        <w:spacing w:line="560" w:lineRule="exact"/>
        <w:ind w:firstLine="640" w:firstLineChars="200"/>
        <w:jc w:val="left"/>
        <w:rPr>
          <w:rFonts w:ascii="仿宋_GB2312" w:eastAsia="仿宋_GB2312"/>
          <w:color w:val="000000"/>
          <w:kern w:val="0"/>
          <w:sz w:val="32"/>
          <w:szCs w:val="32"/>
        </w:rPr>
      </w:pPr>
      <w:r>
        <w:rPr>
          <w:rFonts w:hint="eastAsia" w:ascii="仿宋_GB2312" w:eastAsia="仿宋_GB2312" w:cs="宋体"/>
          <w:color w:val="000000"/>
          <w:kern w:val="0"/>
          <w:sz w:val="32"/>
          <w:szCs w:val="32"/>
        </w:rPr>
        <w:t>纸质资料提交：请按</w:t>
      </w:r>
      <w:r>
        <w:rPr>
          <w:rFonts w:hint="eastAsia" w:ascii="仿宋_GB2312" w:eastAsia="仿宋_GB2312" w:cs="宋体"/>
          <w:color w:val="FF0000"/>
          <w:kern w:val="0"/>
          <w:sz w:val="32"/>
          <w:szCs w:val="32"/>
        </w:rPr>
        <w:t>第二部分：《材料基本目录》等要求</w:t>
      </w:r>
      <w:r>
        <w:rPr>
          <w:rFonts w:hint="eastAsia" w:ascii="仿宋_GB2312" w:eastAsia="仿宋_GB2312" w:cs="宋体"/>
          <w:color w:val="000000"/>
          <w:kern w:val="0"/>
          <w:sz w:val="32"/>
          <w:szCs w:val="32"/>
        </w:rPr>
        <w:t>做好</w:t>
      </w:r>
      <w:r>
        <w:rPr>
          <w:rFonts w:hint="eastAsia" w:ascii="仿宋_GB2312" w:eastAsia="仿宋_GB2312"/>
          <w:color w:val="FF0000"/>
          <w:kern w:val="0"/>
          <w:sz w:val="32"/>
          <w:szCs w:val="32"/>
        </w:rPr>
        <w:t>三</w:t>
      </w:r>
      <w:r>
        <w:rPr>
          <w:rFonts w:hint="eastAsia" w:ascii="仿宋_GB2312" w:eastAsia="仿宋_GB2312" w:cs="宋体"/>
          <w:color w:val="FF0000"/>
          <w:kern w:val="0"/>
          <w:sz w:val="32"/>
          <w:szCs w:val="32"/>
        </w:rPr>
        <w:t>份</w:t>
      </w:r>
      <w:r>
        <w:rPr>
          <w:rFonts w:hint="eastAsia" w:ascii="仿宋_GB2312" w:eastAsia="仿宋_GB2312" w:cs="宋体"/>
          <w:color w:val="000000"/>
          <w:kern w:val="0"/>
          <w:sz w:val="32"/>
          <w:szCs w:val="32"/>
        </w:rPr>
        <w:t>材料，在</w:t>
      </w:r>
      <w:r>
        <w:rPr>
          <w:rFonts w:hint="eastAsia" w:ascii="仿宋_GB2312" w:eastAsia="仿宋_GB2312" w:cs="宋体"/>
          <w:color w:val="000000"/>
          <w:kern w:val="0"/>
          <w:sz w:val="32"/>
          <w:szCs w:val="32"/>
          <w:u w:val="single"/>
        </w:rPr>
        <w:t>报名截止时间前</w:t>
      </w:r>
      <w:r>
        <w:rPr>
          <w:rFonts w:hint="eastAsia" w:ascii="仿宋_GB2312" w:eastAsia="仿宋_GB2312" w:cs="宋体"/>
          <w:color w:val="000000"/>
          <w:kern w:val="0"/>
          <w:sz w:val="32"/>
          <w:szCs w:val="32"/>
        </w:rPr>
        <w:t>送至/邮寄</w:t>
      </w:r>
      <w:r>
        <w:rPr>
          <w:rFonts w:hint="eastAsia" w:ascii="仿宋_GB2312" w:eastAsia="仿宋_GB2312" w:cs="宋体"/>
          <w:color w:val="000000"/>
          <w:kern w:val="0"/>
          <w:sz w:val="32"/>
          <w:szCs w:val="32"/>
          <w:u w:val="single"/>
        </w:rPr>
        <w:t>广州市越秀区麓景路7号老干大厦2楼招标采购办</w:t>
      </w:r>
      <w:r>
        <w:rPr>
          <w:rFonts w:hint="eastAsia" w:ascii="仿宋_GB2312" w:eastAsia="仿宋_GB2312" w:cs="宋体"/>
          <w:color w:val="000000"/>
          <w:kern w:val="0"/>
          <w:sz w:val="32"/>
          <w:szCs w:val="32"/>
        </w:rPr>
        <w:t>以便做好评审前的准备工作。</w:t>
      </w:r>
    </w:p>
    <w:p>
      <w:pPr>
        <w:widowControl/>
        <w:tabs>
          <w:tab w:val="left" w:pos="900"/>
        </w:tabs>
        <w:spacing w:line="56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三、院内评审时间另行通知。</w:t>
      </w:r>
    </w:p>
    <w:p>
      <w:pPr>
        <w:widowControl/>
        <w:tabs>
          <w:tab w:val="left" w:pos="900"/>
        </w:tabs>
        <w:spacing w:line="56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四、贵公司必须对所提供材料的真实性负责，如发现虚假材料将列入采购黑名单，并依法追究相关责任。</w:t>
      </w:r>
    </w:p>
    <w:p>
      <w:pPr>
        <w:widowControl/>
        <w:tabs>
          <w:tab w:val="left" w:pos="900"/>
        </w:tabs>
        <w:spacing w:line="56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五、单位负责人为同一人或者存在直接控股、管理关系的不同供应商，不得参加同一项目报价, 一经发现按废标处理并标记为不诚信供应商。</w:t>
      </w:r>
    </w:p>
    <w:p>
      <w:pPr>
        <w:spacing w:line="560" w:lineRule="exact"/>
        <w:ind w:firstLine="640" w:firstLineChars="200"/>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jc w:val="center"/>
        <w:rPr>
          <w:rFonts w:ascii="宋体" w:hAnsi="宋体" w:eastAsia="宋体" w:cs="宋体"/>
          <w:b/>
          <w:sz w:val="28"/>
          <w:szCs w:val="28"/>
        </w:rPr>
      </w:pPr>
    </w:p>
    <w:p>
      <w:pPr>
        <w:jc w:val="center"/>
        <w:rPr>
          <w:rFonts w:ascii="宋体" w:hAnsi="宋体" w:eastAsia="宋体" w:cs="宋体"/>
          <w:sz w:val="44"/>
          <w:szCs w:val="44"/>
        </w:rPr>
      </w:pPr>
    </w:p>
    <w:p>
      <w:pPr>
        <w:pStyle w:val="22"/>
        <w:ind w:firstLine="400"/>
        <w:rPr>
          <w:rFonts w:ascii="宋体" w:hAnsi="宋体" w:cs="宋体"/>
        </w:rPr>
      </w:pPr>
    </w:p>
    <w:p>
      <w:pPr>
        <w:jc w:val="center"/>
        <w:rPr>
          <w:rFonts w:ascii="宋体" w:hAnsi="宋体" w:eastAsia="宋体" w:cs="宋体"/>
          <w:sz w:val="44"/>
          <w:szCs w:val="44"/>
        </w:rPr>
      </w:pPr>
    </w:p>
    <w:p>
      <w:pPr>
        <w:jc w:val="center"/>
        <w:rPr>
          <w:rFonts w:ascii="宋体" w:hAnsi="宋体" w:eastAsia="宋体" w:cs="宋体"/>
          <w:sz w:val="44"/>
          <w:szCs w:val="44"/>
        </w:rPr>
      </w:pPr>
    </w:p>
    <w:p>
      <w:pPr>
        <w:jc w:val="center"/>
        <w:rPr>
          <w:rFonts w:ascii="宋体" w:hAnsi="宋体" w:eastAsia="宋体" w:cs="宋体"/>
          <w:sz w:val="44"/>
          <w:szCs w:val="44"/>
        </w:rPr>
      </w:pPr>
      <w:r>
        <w:rPr>
          <w:rFonts w:hint="eastAsia" w:ascii="宋体" w:hAnsi="宋体" w:eastAsia="宋体" w:cs="宋体"/>
          <w:sz w:val="44"/>
          <w:szCs w:val="44"/>
        </w:rPr>
        <w:t>目     录</w:t>
      </w:r>
    </w:p>
    <w:p>
      <w:pPr>
        <w:jc w:val="center"/>
        <w:rPr>
          <w:rFonts w:ascii="宋体" w:hAnsi="宋体" w:eastAsia="宋体" w:cs="宋体"/>
          <w:b/>
          <w:sz w:val="28"/>
          <w:szCs w:val="28"/>
        </w:rPr>
      </w:pPr>
    </w:p>
    <w:p>
      <w:pPr>
        <w:numPr>
          <w:ilvl w:val="0"/>
          <w:numId w:val="2"/>
        </w:numPr>
        <w:spacing w:line="480" w:lineRule="auto"/>
        <w:rPr>
          <w:rFonts w:ascii="宋体" w:hAnsi="宋体" w:eastAsia="宋体" w:cs="宋体"/>
          <w:sz w:val="32"/>
          <w:szCs w:val="32"/>
        </w:rPr>
      </w:pPr>
      <w:r>
        <w:rPr>
          <w:rFonts w:hint="eastAsia" w:ascii="宋体" w:hAnsi="宋体" w:eastAsia="宋体" w:cs="宋体"/>
          <w:sz w:val="32"/>
          <w:szCs w:val="32"/>
        </w:rPr>
        <w:t>用户需求书</w:t>
      </w:r>
    </w:p>
    <w:p>
      <w:pPr>
        <w:numPr>
          <w:ilvl w:val="0"/>
          <w:numId w:val="2"/>
        </w:numPr>
        <w:spacing w:line="480" w:lineRule="auto"/>
        <w:rPr>
          <w:rFonts w:ascii="宋体" w:hAnsi="宋体" w:eastAsia="宋体" w:cs="宋体"/>
          <w:sz w:val="32"/>
          <w:szCs w:val="32"/>
        </w:rPr>
      </w:pPr>
      <w:r>
        <w:rPr>
          <w:rFonts w:hint="eastAsia" w:ascii="宋体" w:hAnsi="宋体" w:eastAsia="宋体" w:cs="宋体"/>
          <w:sz w:val="32"/>
          <w:szCs w:val="32"/>
        </w:rPr>
        <w:t>材料基本目录</w:t>
      </w:r>
    </w:p>
    <w:p>
      <w:pPr>
        <w:spacing w:line="480" w:lineRule="auto"/>
        <w:rPr>
          <w:rFonts w:ascii="宋体" w:hAnsi="宋体" w:eastAsia="宋体" w:cs="宋体"/>
          <w:sz w:val="32"/>
          <w:szCs w:val="32"/>
        </w:rPr>
      </w:pPr>
      <w:r>
        <w:rPr>
          <w:rFonts w:hint="eastAsia" w:ascii="宋体" w:hAnsi="宋体" w:eastAsia="宋体" w:cs="宋体"/>
          <w:sz w:val="32"/>
          <w:szCs w:val="32"/>
        </w:rPr>
        <w:t>第三部分  材料格式</w:t>
      </w:r>
    </w:p>
    <w:p>
      <w:pPr>
        <w:rPr>
          <w:rFonts w:ascii="宋体" w:hAnsi="宋体" w:eastAsia="宋体" w:cs="宋体"/>
        </w:rPr>
      </w:pPr>
    </w:p>
    <w:p>
      <w:pPr>
        <w:pStyle w:val="3"/>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b/>
          <w:sz w:val="28"/>
          <w:szCs w:val="28"/>
        </w:rPr>
      </w:pPr>
      <w:r>
        <w:rPr>
          <w:rFonts w:hint="eastAsia" w:ascii="宋体" w:hAnsi="宋体" w:eastAsia="宋体" w:cs="宋体"/>
          <w:b/>
          <w:sz w:val="28"/>
          <w:szCs w:val="28"/>
        </w:rPr>
        <w:br w:type="page"/>
      </w:r>
    </w:p>
    <w:p>
      <w:pPr>
        <w:pStyle w:val="11"/>
        <w:adjustRightInd w:val="0"/>
        <w:snapToGrid w:val="0"/>
        <w:jc w:val="center"/>
        <w:rPr>
          <w:rFonts w:hAnsi="宋体" w:cs="宋体"/>
          <w:b/>
          <w:sz w:val="28"/>
          <w:szCs w:val="28"/>
        </w:rPr>
      </w:pPr>
      <w:r>
        <w:rPr>
          <w:rFonts w:hint="eastAsia" w:hAnsi="宋体" w:cs="宋体"/>
          <w:b/>
          <w:sz w:val="28"/>
          <w:szCs w:val="28"/>
        </w:rPr>
        <w:t>第一部分  用户需求书</w:t>
      </w:r>
    </w:p>
    <w:p>
      <w:pPr>
        <w:pStyle w:val="11"/>
        <w:adjustRightInd w:val="0"/>
        <w:snapToGrid w:val="0"/>
        <w:spacing w:line="500" w:lineRule="exact"/>
        <w:ind w:firstLine="482" w:firstLineChars="200"/>
        <w:rPr>
          <w:rFonts w:hAnsi="宋体" w:cs="宋体"/>
          <w:b/>
          <w:sz w:val="24"/>
          <w:szCs w:val="24"/>
          <w:lang w:val="zh-CN"/>
        </w:rPr>
      </w:pPr>
      <w:r>
        <w:rPr>
          <w:rFonts w:hint="eastAsia" w:hAnsi="宋体" w:cs="宋体"/>
          <w:b/>
          <w:sz w:val="24"/>
          <w:szCs w:val="24"/>
        </w:rPr>
        <w:t>说明：</w:t>
      </w:r>
      <w:r>
        <w:rPr>
          <w:rFonts w:hint="eastAsia" w:hAnsi="宋体" w:cs="宋体"/>
          <w:b/>
          <w:sz w:val="24"/>
          <w:szCs w:val="24"/>
          <w:lang w:val="zh-CN"/>
        </w:rPr>
        <w:t>以下是本项目需求详细</w:t>
      </w:r>
      <w:r>
        <w:rPr>
          <w:rFonts w:hint="eastAsia" w:hAnsi="宋体" w:cs="宋体"/>
          <w:b/>
          <w:sz w:val="24"/>
          <w:szCs w:val="24"/>
        </w:rPr>
        <w:t>清单</w:t>
      </w:r>
      <w:r>
        <w:rPr>
          <w:rFonts w:hint="eastAsia" w:hAnsi="宋体" w:cs="宋体"/>
          <w:b/>
          <w:sz w:val="24"/>
          <w:szCs w:val="24"/>
          <w:lang w:val="zh-CN"/>
        </w:rPr>
        <w:t>部分，无任何针对性、倾向性和排他性，因市场了解的局限性，可能存在某些不足，仅为参考。</w:t>
      </w:r>
    </w:p>
    <w:p>
      <w:pPr>
        <w:pStyle w:val="11"/>
        <w:adjustRightInd w:val="0"/>
        <w:snapToGrid w:val="0"/>
        <w:spacing w:line="500" w:lineRule="exact"/>
        <w:ind w:firstLine="562" w:firstLineChars="200"/>
        <w:rPr>
          <w:rFonts w:hAnsi="宋体" w:cs="宋体"/>
          <w:b/>
          <w:sz w:val="28"/>
          <w:szCs w:val="28"/>
        </w:rPr>
      </w:pPr>
      <w:r>
        <w:rPr>
          <w:rFonts w:hint="eastAsia" w:hAnsi="宋体" w:cs="宋体"/>
          <w:b/>
          <w:sz w:val="28"/>
          <w:szCs w:val="28"/>
        </w:rPr>
        <w:t>一、项目要求</w:t>
      </w:r>
    </w:p>
    <w:tbl>
      <w:tblPr>
        <w:tblStyle w:val="16"/>
        <w:tblW w:w="8374" w:type="dxa"/>
        <w:jc w:val="center"/>
        <w:tblLayout w:type="fixed"/>
        <w:tblCellMar>
          <w:top w:w="0" w:type="dxa"/>
          <w:left w:w="108" w:type="dxa"/>
          <w:bottom w:w="0" w:type="dxa"/>
          <w:right w:w="108" w:type="dxa"/>
        </w:tblCellMar>
      </w:tblPr>
      <w:tblGrid>
        <w:gridCol w:w="2593"/>
        <w:gridCol w:w="872"/>
        <w:gridCol w:w="928"/>
        <w:gridCol w:w="2388"/>
        <w:gridCol w:w="1593"/>
      </w:tblGrid>
      <w:tr>
        <w:tblPrEx>
          <w:tblCellMar>
            <w:top w:w="0" w:type="dxa"/>
            <w:left w:w="108" w:type="dxa"/>
            <w:bottom w:w="0" w:type="dxa"/>
            <w:right w:w="108" w:type="dxa"/>
          </w:tblCellMar>
        </w:tblPrEx>
        <w:trPr>
          <w:trHeight w:val="340"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pStyle w:val="32"/>
              <w:jc w:val="center"/>
              <w:rPr>
                <w:b/>
                <w:bCs/>
                <w:color w:val="auto"/>
              </w:rPr>
            </w:pPr>
            <w:r>
              <w:rPr>
                <w:rFonts w:hint="eastAsia"/>
                <w:b/>
                <w:bCs/>
                <w:color w:val="auto"/>
              </w:rPr>
              <w:t>货物</w:t>
            </w:r>
            <w:r>
              <w:rPr>
                <w:b/>
                <w:bCs/>
                <w:color w:val="auto"/>
              </w:rPr>
              <w:t>名称</w:t>
            </w:r>
          </w:p>
        </w:tc>
        <w:tc>
          <w:tcPr>
            <w:tcW w:w="872" w:type="dxa"/>
            <w:tcBorders>
              <w:top w:val="single" w:color="auto" w:sz="4" w:space="0"/>
              <w:left w:val="single" w:color="auto" w:sz="4" w:space="0"/>
              <w:bottom w:val="single" w:color="auto" w:sz="4" w:space="0"/>
              <w:right w:val="single" w:color="auto" w:sz="4" w:space="0"/>
            </w:tcBorders>
            <w:vAlign w:val="center"/>
          </w:tcPr>
          <w:p>
            <w:pPr>
              <w:pStyle w:val="32"/>
              <w:jc w:val="center"/>
              <w:rPr>
                <w:b/>
                <w:bCs/>
                <w:color w:val="auto"/>
              </w:rPr>
            </w:pPr>
            <w:r>
              <w:rPr>
                <w:b/>
                <w:bCs/>
                <w:color w:val="auto"/>
              </w:rPr>
              <w:t>数量</w:t>
            </w:r>
          </w:p>
        </w:tc>
        <w:tc>
          <w:tcPr>
            <w:tcW w:w="928" w:type="dxa"/>
            <w:tcBorders>
              <w:top w:val="single" w:color="auto" w:sz="4" w:space="0"/>
              <w:left w:val="nil"/>
              <w:bottom w:val="single" w:color="auto" w:sz="4" w:space="0"/>
              <w:right w:val="single" w:color="auto" w:sz="4" w:space="0"/>
            </w:tcBorders>
            <w:vAlign w:val="center"/>
          </w:tcPr>
          <w:p>
            <w:pPr>
              <w:pStyle w:val="32"/>
              <w:jc w:val="center"/>
              <w:rPr>
                <w:b/>
                <w:bCs/>
                <w:color w:val="auto"/>
              </w:rPr>
            </w:pPr>
            <w:r>
              <w:rPr>
                <w:rFonts w:hint="eastAsia"/>
                <w:b/>
                <w:bCs/>
                <w:color w:val="auto"/>
              </w:rPr>
              <w:t>单位</w:t>
            </w:r>
          </w:p>
        </w:tc>
        <w:tc>
          <w:tcPr>
            <w:tcW w:w="2388" w:type="dxa"/>
            <w:tcBorders>
              <w:top w:val="single" w:color="auto" w:sz="4" w:space="0"/>
              <w:left w:val="nil"/>
              <w:bottom w:val="single" w:color="auto" w:sz="4" w:space="0"/>
              <w:right w:val="single" w:color="auto" w:sz="4" w:space="0"/>
            </w:tcBorders>
            <w:vAlign w:val="center"/>
          </w:tcPr>
          <w:p>
            <w:pPr>
              <w:pStyle w:val="33"/>
              <w:rPr>
                <w:b/>
                <w:bCs/>
                <w:color w:val="auto"/>
              </w:rPr>
            </w:pPr>
            <w:r>
              <w:rPr>
                <w:rFonts w:hint="eastAsia"/>
                <w:b/>
                <w:bCs/>
                <w:color w:val="auto"/>
              </w:rPr>
              <w:t>交货时间</w:t>
            </w:r>
          </w:p>
        </w:tc>
        <w:tc>
          <w:tcPr>
            <w:tcW w:w="1593" w:type="dxa"/>
            <w:tcBorders>
              <w:top w:val="single" w:color="auto" w:sz="4" w:space="0"/>
              <w:left w:val="nil"/>
              <w:bottom w:val="single" w:color="auto" w:sz="4" w:space="0"/>
              <w:right w:val="single" w:color="auto" w:sz="4" w:space="0"/>
            </w:tcBorders>
            <w:vAlign w:val="center"/>
          </w:tcPr>
          <w:p>
            <w:pPr>
              <w:pStyle w:val="33"/>
              <w:rPr>
                <w:b/>
                <w:bCs/>
                <w:color w:val="auto"/>
              </w:rPr>
            </w:pPr>
            <w:r>
              <w:rPr>
                <w:rFonts w:hint="eastAsia"/>
                <w:b/>
                <w:bCs/>
                <w:color w:val="auto"/>
              </w:rPr>
              <w:t>限高价（元）</w:t>
            </w:r>
          </w:p>
        </w:tc>
      </w:tr>
      <w:tr>
        <w:tblPrEx>
          <w:tblCellMar>
            <w:top w:w="0" w:type="dxa"/>
            <w:left w:w="108" w:type="dxa"/>
            <w:bottom w:w="0" w:type="dxa"/>
            <w:right w:w="108" w:type="dxa"/>
          </w:tblCellMar>
        </w:tblPrEx>
        <w:trPr>
          <w:trHeight w:val="340"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pStyle w:val="32"/>
              <w:jc w:val="center"/>
              <w:rPr>
                <w:color w:val="auto"/>
                <w:szCs w:val="21"/>
              </w:rPr>
            </w:pPr>
            <w:r>
              <w:rPr>
                <w:rFonts w:hint="eastAsia"/>
                <w:color w:val="auto"/>
                <w:szCs w:val="21"/>
              </w:rPr>
              <w:t>真空均质乳化机</w:t>
            </w:r>
          </w:p>
        </w:tc>
        <w:tc>
          <w:tcPr>
            <w:tcW w:w="872" w:type="dxa"/>
            <w:tcBorders>
              <w:top w:val="single" w:color="auto" w:sz="4" w:space="0"/>
              <w:left w:val="single" w:color="auto" w:sz="4" w:space="0"/>
              <w:bottom w:val="single" w:color="auto" w:sz="4" w:space="0"/>
              <w:right w:val="single" w:color="auto" w:sz="4" w:space="0"/>
            </w:tcBorders>
            <w:vAlign w:val="center"/>
          </w:tcPr>
          <w:p>
            <w:pPr>
              <w:pStyle w:val="34"/>
              <w:jc w:val="center"/>
              <w:rPr>
                <w:color w:val="auto"/>
              </w:rPr>
            </w:pPr>
            <w:r>
              <w:rPr>
                <w:rFonts w:hint="eastAsia"/>
                <w:color w:val="auto"/>
              </w:rPr>
              <w:t>1</w:t>
            </w:r>
          </w:p>
        </w:tc>
        <w:tc>
          <w:tcPr>
            <w:tcW w:w="928" w:type="dxa"/>
            <w:tcBorders>
              <w:top w:val="single" w:color="auto" w:sz="4" w:space="0"/>
              <w:left w:val="nil"/>
              <w:bottom w:val="single" w:color="auto" w:sz="4" w:space="0"/>
              <w:right w:val="single" w:color="auto" w:sz="4" w:space="0"/>
            </w:tcBorders>
            <w:vAlign w:val="center"/>
          </w:tcPr>
          <w:p>
            <w:pPr>
              <w:pStyle w:val="34"/>
              <w:jc w:val="center"/>
              <w:rPr>
                <w:color w:val="auto"/>
              </w:rPr>
            </w:pPr>
            <w:r>
              <w:rPr>
                <w:rFonts w:hint="eastAsia"/>
                <w:color w:val="auto"/>
              </w:rPr>
              <w:t>套</w:t>
            </w:r>
          </w:p>
        </w:tc>
        <w:tc>
          <w:tcPr>
            <w:tcW w:w="2388" w:type="dxa"/>
            <w:tcBorders>
              <w:top w:val="single" w:color="auto" w:sz="4" w:space="0"/>
              <w:left w:val="nil"/>
              <w:bottom w:val="single" w:color="auto" w:sz="4" w:space="0"/>
              <w:right w:val="single" w:color="auto" w:sz="4" w:space="0"/>
            </w:tcBorders>
            <w:noWrap/>
            <w:vAlign w:val="center"/>
          </w:tcPr>
          <w:p>
            <w:pPr>
              <w:pStyle w:val="7"/>
              <w:rPr>
                <w:color w:val="auto"/>
                <w:szCs w:val="21"/>
              </w:rPr>
            </w:pPr>
            <w:r>
              <w:rPr>
                <w:rFonts w:hint="eastAsia"/>
                <w:color w:val="auto"/>
                <w:szCs w:val="21"/>
              </w:rPr>
              <w:t>合同签订之日起30个日历天内完成交货、安装调试</w:t>
            </w:r>
          </w:p>
        </w:tc>
        <w:tc>
          <w:tcPr>
            <w:tcW w:w="1593" w:type="dxa"/>
            <w:tcBorders>
              <w:top w:val="single" w:color="auto" w:sz="4" w:space="0"/>
              <w:left w:val="nil"/>
              <w:bottom w:val="single" w:color="auto" w:sz="4" w:space="0"/>
              <w:right w:val="single" w:color="auto" w:sz="4" w:space="0"/>
            </w:tcBorders>
            <w:noWrap/>
            <w:vAlign w:val="center"/>
          </w:tcPr>
          <w:p>
            <w:pPr>
              <w:pStyle w:val="32"/>
              <w:jc w:val="center"/>
              <w:rPr>
                <w:color w:val="auto"/>
                <w:szCs w:val="21"/>
              </w:rPr>
            </w:pPr>
            <w:r>
              <w:rPr>
                <w:rFonts w:hint="eastAsia" w:ascii="宋体" w:hAnsi="宋体" w:cs="宋体"/>
                <w:color w:val="auto"/>
                <w:szCs w:val="21"/>
              </w:rPr>
              <w:t>95000.00</w:t>
            </w:r>
          </w:p>
        </w:tc>
      </w:tr>
    </w:tbl>
    <w:p>
      <w:pPr>
        <w:pStyle w:val="11"/>
        <w:adjustRightInd w:val="0"/>
        <w:snapToGrid w:val="0"/>
        <w:ind w:firstLine="562" w:firstLineChars="200"/>
        <w:rPr>
          <w:rFonts w:hint="eastAsia" w:ascii="宋体" w:hAnsi="宋体" w:eastAsia="宋体" w:cs="宋体"/>
          <w:b/>
          <w:sz w:val="28"/>
          <w:szCs w:val="28"/>
        </w:rPr>
      </w:pPr>
      <w:r>
        <w:rPr>
          <w:rFonts w:hint="eastAsia" w:ascii="宋体" w:hAnsi="宋体" w:eastAsia="宋体" w:cs="宋体"/>
          <w:b/>
          <w:sz w:val="28"/>
          <w:szCs w:val="28"/>
        </w:rPr>
        <w:t>二、技术要求</w:t>
      </w:r>
    </w:p>
    <w:p>
      <w:pPr>
        <w:spacing w:line="500" w:lineRule="exact"/>
        <w:ind w:firstLine="480" w:firstLineChars="200"/>
        <w:rPr>
          <w:rFonts w:hint="eastAsia" w:ascii="宋体" w:hAnsi="宋体" w:eastAsia="宋体" w:cs="宋体"/>
          <w:b w:val="0"/>
          <w:bCs/>
          <w:sz w:val="24"/>
          <w:lang w:eastAsia="zh-CN"/>
        </w:rPr>
      </w:pPr>
      <w:r>
        <w:rPr>
          <w:rFonts w:ascii="宋体" w:hAnsi="宋体" w:eastAsia="宋体" w:cs="宋体"/>
          <w:b w:val="0"/>
          <w:bCs/>
          <w:sz w:val="24"/>
        </w:rPr>
        <w:t>1.</w:t>
      </w:r>
      <w:r>
        <w:rPr>
          <w:rFonts w:hint="eastAsia" w:ascii="宋体" w:hAnsi="宋体" w:eastAsia="宋体" w:cs="宋体"/>
          <w:b w:val="0"/>
          <w:bCs/>
          <w:sz w:val="24"/>
          <w:lang w:val="en-US" w:eastAsia="zh-CN"/>
        </w:rPr>
        <w:t>总体用途及要求</w:t>
      </w:r>
      <w:r>
        <w:rPr>
          <w:rFonts w:hint="eastAsia" w:ascii="宋体" w:hAnsi="宋体" w:eastAsia="宋体" w:cs="宋体"/>
          <w:b w:val="0"/>
          <w:bCs/>
          <w:sz w:val="24"/>
        </w:rPr>
        <w:t>：用于自制剂生产</w:t>
      </w:r>
      <w:r>
        <w:rPr>
          <w:rFonts w:hint="eastAsia" w:ascii="宋体" w:hAnsi="宋体" w:eastAsia="宋体" w:cs="宋体"/>
          <w:b w:val="0"/>
          <w:bCs/>
          <w:sz w:val="24"/>
          <w:lang w:eastAsia="zh-CN"/>
        </w:rPr>
        <w:t>，设备</w:t>
      </w:r>
      <w:r>
        <w:rPr>
          <w:rFonts w:hint="eastAsia" w:ascii="宋体" w:hAnsi="宋体" w:eastAsia="宋体" w:cs="宋体"/>
          <w:b w:val="0"/>
          <w:bCs/>
          <w:sz w:val="24"/>
          <w:lang w:val="en-US" w:eastAsia="zh-CN"/>
        </w:rPr>
        <w:t>应符合行业标准</w:t>
      </w:r>
      <w:r>
        <w:rPr>
          <w:rFonts w:hint="eastAsia" w:ascii="宋体" w:hAnsi="宋体" w:eastAsia="宋体" w:cs="宋体"/>
          <w:b w:val="0"/>
          <w:bCs/>
          <w:sz w:val="24"/>
          <w:lang w:eastAsia="zh-CN"/>
        </w:rPr>
        <w:t>NB/T 47003.1-2022《钢制焊接常压容器》。</w:t>
      </w:r>
    </w:p>
    <w:p>
      <w:pPr>
        <w:spacing w:line="500" w:lineRule="exact"/>
        <w:ind w:firstLine="480" w:firstLineChars="200"/>
        <w:rPr>
          <w:rFonts w:ascii="宋体" w:hAnsi="宋体" w:eastAsia="宋体" w:cs="宋体"/>
          <w:bCs/>
          <w:kern w:val="2"/>
          <w:sz w:val="24"/>
          <w:szCs w:val="24"/>
          <w:lang w:val="en-US" w:bidi="zh-CN"/>
        </w:rPr>
      </w:pPr>
      <w:r>
        <w:rPr>
          <w:rFonts w:hint="eastAsia" w:ascii="宋体" w:hAnsi="宋体" w:eastAsia="宋体" w:cs="宋体"/>
          <w:bCs/>
          <w:sz w:val="24"/>
        </w:rPr>
        <w:t>2.安装场地：白云区政民路77号2楼</w:t>
      </w:r>
      <w:r>
        <w:rPr>
          <w:rFonts w:hint="eastAsia" w:ascii="宋体" w:hAnsi="宋体" w:eastAsia="宋体" w:cs="宋体"/>
          <w:bCs/>
          <w:kern w:val="2"/>
          <w:sz w:val="24"/>
          <w:szCs w:val="24"/>
          <w:lang w:bidi="zh-CN"/>
        </w:rPr>
        <w:t>。需通过电梯运输至</w:t>
      </w:r>
      <w:r>
        <w:rPr>
          <w:rFonts w:hint="eastAsia" w:ascii="宋体" w:hAnsi="宋体" w:eastAsia="宋体" w:cs="宋体"/>
          <w:bCs/>
          <w:sz w:val="24"/>
          <w:lang w:bidi="zh-CN"/>
        </w:rPr>
        <w:t>2</w:t>
      </w:r>
      <w:r>
        <w:rPr>
          <w:rFonts w:hint="eastAsia" w:ascii="宋体" w:hAnsi="宋体" w:eastAsia="宋体" w:cs="宋体"/>
          <w:bCs/>
          <w:kern w:val="2"/>
          <w:sz w:val="24"/>
          <w:szCs w:val="24"/>
          <w:lang w:bidi="zh-CN"/>
        </w:rPr>
        <w:t>楼，安装到</w:t>
      </w:r>
      <w:r>
        <w:rPr>
          <w:rFonts w:hint="eastAsia" w:ascii="宋体" w:hAnsi="宋体" w:eastAsia="宋体" w:cs="宋体"/>
          <w:bCs/>
          <w:sz w:val="24"/>
          <w:lang w:bidi="zh-CN"/>
        </w:rPr>
        <w:t>指定</w:t>
      </w:r>
      <w:r>
        <w:rPr>
          <w:rFonts w:hint="eastAsia" w:ascii="宋体" w:hAnsi="宋体" w:eastAsia="宋体" w:cs="宋体"/>
          <w:bCs/>
          <w:kern w:val="2"/>
          <w:sz w:val="24"/>
          <w:szCs w:val="24"/>
          <w:lang w:val="en-US" w:bidi="zh-CN"/>
        </w:rPr>
        <w:t>区</w:t>
      </w:r>
      <w:r>
        <w:rPr>
          <w:rFonts w:hint="eastAsia" w:ascii="宋体" w:hAnsi="宋体" w:eastAsia="宋体" w:cs="宋体"/>
          <w:bCs/>
          <w:sz w:val="24"/>
          <w:lang w:bidi="zh-CN"/>
        </w:rPr>
        <w:t>域</w:t>
      </w:r>
      <w:r>
        <w:rPr>
          <w:rFonts w:hint="eastAsia" w:ascii="宋体" w:hAnsi="宋体" w:eastAsia="宋体" w:cs="宋体"/>
          <w:bCs/>
          <w:kern w:val="2"/>
          <w:sz w:val="24"/>
          <w:szCs w:val="24"/>
          <w:lang w:val="en-US" w:bidi="zh-CN"/>
        </w:rPr>
        <w:t>。电梯门宽高：</w:t>
      </w:r>
      <w:r>
        <w:rPr>
          <w:rFonts w:ascii="宋体" w:hAnsi="宋体" w:eastAsia="宋体" w:cs="宋体"/>
          <w:bCs/>
          <w:kern w:val="2"/>
          <w:sz w:val="24"/>
          <w:szCs w:val="24"/>
          <w:lang w:val="en-US" w:bidi="zh-CN"/>
        </w:rPr>
        <w:t>1</w:t>
      </w:r>
      <w:r>
        <w:rPr>
          <w:rFonts w:hint="eastAsia" w:ascii="宋体" w:hAnsi="宋体" w:eastAsia="宋体" w:cs="宋体"/>
          <w:bCs/>
          <w:sz w:val="24"/>
          <w:lang w:bidi="zh-CN"/>
        </w:rPr>
        <w:t>.09</w:t>
      </w:r>
      <w:r>
        <w:rPr>
          <w:rFonts w:ascii="宋体" w:hAnsi="宋体" w:eastAsia="宋体" w:cs="宋体"/>
          <w:bCs/>
          <w:kern w:val="2"/>
          <w:sz w:val="24"/>
          <w:szCs w:val="24"/>
          <w:lang w:val="en-US" w:bidi="zh-CN"/>
        </w:rPr>
        <w:t>*2</w:t>
      </w:r>
      <w:r>
        <w:rPr>
          <w:rFonts w:hint="eastAsia" w:ascii="宋体" w:hAnsi="宋体" w:eastAsia="宋体" w:cs="宋体"/>
          <w:bCs/>
          <w:sz w:val="24"/>
          <w:lang w:bidi="zh-CN"/>
        </w:rPr>
        <w:t>.10</w:t>
      </w:r>
      <w:r>
        <w:rPr>
          <w:rFonts w:ascii="宋体" w:hAnsi="宋体" w:eastAsia="宋体" w:cs="宋体"/>
          <w:bCs/>
          <w:kern w:val="2"/>
          <w:sz w:val="24"/>
          <w:szCs w:val="24"/>
          <w:lang w:val="en-US" w:bidi="zh-CN"/>
        </w:rPr>
        <w:t>m；电梯轿厢长宽高：</w:t>
      </w:r>
      <w:r>
        <w:rPr>
          <w:rFonts w:hint="eastAsia" w:ascii="宋体" w:hAnsi="宋体" w:eastAsia="宋体" w:cs="宋体"/>
          <w:bCs/>
          <w:sz w:val="24"/>
          <w:lang w:bidi="zh-CN"/>
        </w:rPr>
        <w:t>1.70</w:t>
      </w:r>
      <w:r>
        <w:rPr>
          <w:rFonts w:ascii="宋体" w:hAnsi="宋体" w:eastAsia="宋体" w:cs="宋体"/>
          <w:bCs/>
          <w:kern w:val="2"/>
          <w:sz w:val="24"/>
          <w:szCs w:val="24"/>
          <w:lang w:val="en-US" w:bidi="zh-CN"/>
        </w:rPr>
        <w:t>*</w:t>
      </w:r>
      <w:r>
        <w:rPr>
          <w:rFonts w:hint="eastAsia" w:ascii="宋体" w:hAnsi="宋体" w:eastAsia="宋体" w:cs="宋体"/>
          <w:bCs/>
          <w:sz w:val="24"/>
          <w:lang w:bidi="zh-CN"/>
        </w:rPr>
        <w:t>2.0</w:t>
      </w:r>
      <w:r>
        <w:rPr>
          <w:rFonts w:ascii="宋体" w:hAnsi="宋体" w:eastAsia="宋体" w:cs="宋体"/>
          <w:bCs/>
          <w:kern w:val="2"/>
          <w:sz w:val="24"/>
          <w:szCs w:val="24"/>
          <w:lang w:val="en-US" w:bidi="zh-CN"/>
        </w:rPr>
        <w:t>*2.4m；电梯运载重量：1600kg；</w:t>
      </w:r>
      <w:r>
        <w:rPr>
          <w:rFonts w:hint="eastAsia" w:ascii="宋体" w:hAnsi="宋体" w:eastAsia="宋体" w:cs="宋体"/>
          <w:bCs/>
          <w:sz w:val="24"/>
          <w:lang w:bidi="zh-CN"/>
        </w:rPr>
        <w:t>房门</w:t>
      </w:r>
      <w:r>
        <w:rPr>
          <w:rFonts w:ascii="宋体" w:hAnsi="宋体" w:eastAsia="宋体" w:cs="宋体"/>
          <w:bCs/>
          <w:sz w:val="24"/>
          <w:lang w:bidi="zh-CN"/>
        </w:rPr>
        <w:t>1.2*1.95m</w:t>
      </w:r>
    </w:p>
    <w:p>
      <w:pPr>
        <w:pStyle w:val="8"/>
        <w:spacing w:line="500" w:lineRule="exact"/>
        <w:ind w:firstLine="480" w:firstLineChars="200"/>
        <w:rPr>
          <w:rFonts w:ascii="宋体" w:hAnsi="宋体" w:eastAsia="宋体" w:cs="宋体"/>
          <w:b w:val="0"/>
          <w:bCs/>
          <w:sz w:val="24"/>
        </w:rPr>
      </w:pPr>
      <w:r>
        <w:rPr>
          <w:rFonts w:hint="eastAsia" w:ascii="宋体" w:hAnsi="宋体" w:eastAsia="宋体" w:cs="宋体"/>
          <w:bCs/>
          <w:sz w:val="24"/>
        </w:rPr>
        <w:t>★3.</w:t>
      </w:r>
      <w:r>
        <w:rPr>
          <w:rFonts w:hint="eastAsia" w:ascii="宋体" w:hAnsi="宋体" w:eastAsia="宋体" w:cs="宋体"/>
          <w:b w:val="0"/>
          <w:bCs/>
          <w:sz w:val="24"/>
        </w:rPr>
        <w:t>本项目所涉及的配套设备，</w:t>
      </w:r>
      <w:r>
        <w:rPr>
          <w:rFonts w:hint="eastAsia" w:ascii="宋体" w:hAnsi="宋体" w:eastAsia="宋体" w:cs="宋体"/>
          <w:bCs/>
          <w:sz w:val="24"/>
        </w:rPr>
        <w:t>供应商</w:t>
      </w:r>
      <w:r>
        <w:rPr>
          <w:rFonts w:hint="eastAsia" w:ascii="宋体" w:hAnsi="宋体" w:eastAsia="宋体" w:cs="宋体"/>
          <w:b w:val="0"/>
          <w:bCs/>
          <w:sz w:val="24"/>
        </w:rPr>
        <w:t>应全部响应，不得仅对部分内容响应，不得对</w:t>
      </w:r>
      <w:r>
        <w:rPr>
          <w:rFonts w:hint="eastAsia" w:ascii="宋体" w:hAnsi="宋体" w:eastAsia="宋体" w:cs="宋体"/>
          <w:bCs/>
          <w:sz w:val="24"/>
        </w:rPr>
        <w:t>项目</w:t>
      </w:r>
      <w:r>
        <w:rPr>
          <w:rFonts w:hint="eastAsia" w:ascii="宋体" w:hAnsi="宋体" w:eastAsia="宋体" w:cs="宋体"/>
          <w:b w:val="0"/>
          <w:bCs/>
          <w:sz w:val="24"/>
        </w:rPr>
        <w:t>进行分包、转包。</w:t>
      </w:r>
    </w:p>
    <w:p>
      <w:pPr>
        <w:numPr>
          <w:ilvl w:val="255"/>
          <w:numId w:val="0"/>
        </w:numPr>
        <w:spacing w:line="500" w:lineRule="exact"/>
        <w:ind w:firstLine="480" w:firstLineChars="200"/>
        <w:rPr>
          <w:rFonts w:ascii="宋体" w:hAnsi="宋体" w:eastAsia="宋体" w:cs="宋体"/>
          <w:b/>
          <w:bCs/>
          <w:sz w:val="24"/>
        </w:rPr>
      </w:pPr>
      <w:r>
        <w:rPr>
          <w:rFonts w:hint="eastAsia" w:ascii="宋体" w:hAnsi="宋体" w:eastAsia="宋体" w:cs="宋体"/>
          <w:b w:val="0"/>
          <w:bCs w:val="0"/>
          <w:sz w:val="24"/>
        </w:rPr>
        <w:t>★</w:t>
      </w:r>
      <w:r>
        <w:rPr>
          <w:rFonts w:ascii="宋体" w:hAnsi="宋体" w:eastAsia="宋体" w:cs="宋体"/>
          <w:bCs/>
          <w:sz w:val="24"/>
        </w:rPr>
        <w:t>4.</w:t>
      </w:r>
      <w:r>
        <w:rPr>
          <w:rFonts w:hint="eastAsia" w:ascii="宋体" w:hAnsi="宋体" w:eastAsia="宋体" w:cs="宋体"/>
          <w:b w:val="0"/>
          <w:bCs w:val="0"/>
          <w:sz w:val="24"/>
        </w:rPr>
        <w:t>设备</w:t>
      </w:r>
      <w:r>
        <w:rPr>
          <w:rFonts w:hint="eastAsia" w:ascii="宋体" w:hAnsi="宋体" w:eastAsia="宋体" w:cs="宋体"/>
          <w:bCs w:val="0"/>
          <w:sz w:val="24"/>
        </w:rPr>
        <w:t>工作体积≥</w:t>
      </w:r>
      <w:r>
        <w:rPr>
          <w:rFonts w:ascii="宋体" w:hAnsi="宋体" w:eastAsia="宋体" w:cs="宋体"/>
          <w:b w:val="0"/>
          <w:bCs w:val="0"/>
          <w:sz w:val="24"/>
        </w:rPr>
        <w:t>500L</w:t>
      </w:r>
    </w:p>
    <w:p>
      <w:pPr>
        <w:spacing w:line="500" w:lineRule="exact"/>
        <w:ind w:firstLine="720" w:firstLineChars="300"/>
        <w:rPr>
          <w:rFonts w:hint="eastAsia" w:ascii="宋体" w:hAnsi="宋体" w:eastAsia="宋体" w:cs="宋体"/>
          <w:bCs/>
          <w:sz w:val="24"/>
          <w:lang w:eastAsia="zh-CN"/>
        </w:rPr>
      </w:pPr>
      <w:r>
        <w:rPr>
          <w:rFonts w:ascii="宋体" w:hAnsi="宋体" w:eastAsia="宋体" w:cs="宋体"/>
          <w:bCs/>
          <w:sz w:val="24"/>
        </w:rPr>
        <w:t>5.</w:t>
      </w:r>
      <w:r>
        <w:rPr>
          <w:rFonts w:hint="eastAsia" w:ascii="宋体" w:hAnsi="宋体" w:eastAsia="宋体" w:cs="宋体"/>
          <w:bCs/>
          <w:sz w:val="24"/>
        </w:rPr>
        <w:t>技术参数要求</w:t>
      </w:r>
      <w:r>
        <w:rPr>
          <w:rFonts w:hint="eastAsia" w:ascii="宋体" w:hAnsi="宋体" w:eastAsia="宋体" w:cs="宋体"/>
          <w:bCs/>
          <w:sz w:val="24"/>
          <w:lang w:eastAsia="zh-CN"/>
        </w:rPr>
        <w:t>：</w:t>
      </w:r>
    </w:p>
    <w:tbl>
      <w:tblPr>
        <w:tblStyle w:val="17"/>
        <w:tblW w:w="52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20"/>
        <w:gridCol w:w="1010"/>
        <w:gridCol w:w="406"/>
        <w:gridCol w:w="306"/>
        <w:gridCol w:w="7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0" w:type="pct"/>
            <w:vAlign w:val="center"/>
          </w:tcPr>
          <w:p>
            <w:pPr>
              <w:pStyle w:val="8"/>
              <w:jc w:val="center"/>
              <w:rPr>
                <w:rFonts w:ascii="宋体" w:hAnsi="宋体" w:eastAsia="宋体" w:cs="宋体"/>
                <w:b/>
                <w:bCs/>
                <w:sz w:val="22"/>
                <w:szCs w:val="28"/>
              </w:rPr>
            </w:pPr>
            <w:r>
              <w:rPr>
                <w:rFonts w:hint="eastAsia" w:ascii="宋体" w:hAnsi="宋体" w:eastAsia="宋体" w:cs="宋体"/>
                <w:b/>
                <w:bCs/>
                <w:sz w:val="22"/>
                <w:szCs w:val="28"/>
              </w:rPr>
              <w:t>设备名称</w:t>
            </w:r>
          </w:p>
        </w:tc>
        <w:tc>
          <w:tcPr>
            <w:tcW w:w="495" w:type="pct"/>
            <w:vAlign w:val="center"/>
          </w:tcPr>
          <w:p>
            <w:pPr>
              <w:pStyle w:val="8"/>
              <w:jc w:val="center"/>
              <w:rPr>
                <w:rFonts w:ascii="宋体" w:hAnsi="宋体" w:eastAsia="宋体" w:cs="宋体"/>
                <w:b/>
                <w:bCs/>
                <w:sz w:val="22"/>
                <w:szCs w:val="28"/>
              </w:rPr>
            </w:pPr>
            <w:r>
              <w:rPr>
                <w:rFonts w:hint="eastAsia" w:ascii="宋体" w:hAnsi="宋体" w:eastAsia="宋体" w:cs="宋体"/>
                <w:b/>
                <w:bCs/>
                <w:sz w:val="22"/>
                <w:szCs w:val="28"/>
              </w:rPr>
              <w:t>组成部分</w:t>
            </w:r>
          </w:p>
        </w:tc>
        <w:tc>
          <w:tcPr>
            <w:tcW w:w="199" w:type="pct"/>
            <w:vAlign w:val="center"/>
          </w:tcPr>
          <w:p>
            <w:pPr>
              <w:pStyle w:val="8"/>
              <w:jc w:val="center"/>
              <w:rPr>
                <w:rFonts w:ascii="宋体" w:hAnsi="宋体" w:eastAsia="宋体" w:cs="宋体"/>
                <w:b/>
                <w:bCs/>
                <w:sz w:val="22"/>
                <w:szCs w:val="28"/>
              </w:rPr>
            </w:pPr>
            <w:r>
              <w:rPr>
                <w:rFonts w:hint="eastAsia" w:ascii="宋体" w:hAnsi="宋体" w:eastAsia="宋体" w:cs="宋体"/>
                <w:b/>
                <w:bCs/>
                <w:sz w:val="22"/>
                <w:szCs w:val="28"/>
              </w:rPr>
              <w:t>数量</w:t>
            </w:r>
          </w:p>
        </w:tc>
        <w:tc>
          <w:tcPr>
            <w:tcW w:w="150" w:type="pct"/>
            <w:vAlign w:val="center"/>
          </w:tcPr>
          <w:p>
            <w:pPr>
              <w:pStyle w:val="8"/>
              <w:jc w:val="center"/>
              <w:rPr>
                <w:rFonts w:ascii="宋体" w:hAnsi="宋体" w:eastAsia="宋体" w:cs="宋体"/>
                <w:b/>
                <w:bCs/>
                <w:sz w:val="22"/>
                <w:szCs w:val="28"/>
              </w:rPr>
            </w:pPr>
            <w:r>
              <w:rPr>
                <w:rFonts w:hint="eastAsia" w:ascii="宋体" w:hAnsi="宋体" w:eastAsia="宋体" w:cs="宋体"/>
                <w:b/>
                <w:bCs/>
                <w:sz w:val="22"/>
                <w:szCs w:val="28"/>
              </w:rPr>
              <w:t>单位</w:t>
            </w:r>
          </w:p>
        </w:tc>
        <w:tc>
          <w:tcPr>
            <w:tcW w:w="3655" w:type="pct"/>
            <w:vAlign w:val="center"/>
          </w:tcPr>
          <w:p>
            <w:pPr>
              <w:pStyle w:val="8"/>
              <w:jc w:val="center"/>
              <w:rPr>
                <w:rFonts w:ascii="宋体" w:hAnsi="宋体" w:eastAsia="宋体" w:cs="宋体"/>
                <w:b/>
                <w:bCs/>
                <w:sz w:val="22"/>
                <w:szCs w:val="28"/>
              </w:rPr>
            </w:pPr>
            <w:r>
              <w:rPr>
                <w:rFonts w:hint="eastAsia" w:ascii="宋体" w:hAnsi="宋体" w:eastAsia="宋体" w:cs="宋体"/>
                <w:b/>
                <w:bCs/>
                <w:sz w:val="22"/>
                <w:szCs w:val="28"/>
              </w:rPr>
              <w:t>具体性能与参数要求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7" w:hRule="atLeast"/>
          <w:jc w:val="center"/>
        </w:trPr>
        <w:tc>
          <w:tcPr>
            <w:tcW w:w="500" w:type="pct"/>
            <w:vMerge w:val="restart"/>
            <w:vAlign w:val="center"/>
          </w:tcPr>
          <w:p>
            <w:pPr>
              <w:rPr>
                <w:rFonts w:ascii="宋体" w:hAnsi="宋体" w:eastAsia="宋体" w:cs="宋体"/>
                <w:sz w:val="22"/>
                <w:szCs w:val="28"/>
              </w:rPr>
            </w:pPr>
            <w:r>
              <w:rPr>
                <w:rFonts w:hint="eastAsia"/>
                <w:sz w:val="22"/>
                <w:szCs w:val="28"/>
              </w:rPr>
              <w:t xml:space="preserve"> 真空均质乳化机</w:t>
            </w:r>
          </w:p>
        </w:tc>
        <w:tc>
          <w:tcPr>
            <w:tcW w:w="495" w:type="pct"/>
            <w:vAlign w:val="center"/>
          </w:tcPr>
          <w:p>
            <w:pPr>
              <w:pStyle w:val="8"/>
              <w:jc w:val="center"/>
              <w:rPr>
                <w:rFonts w:ascii="宋体" w:hAnsi="宋体" w:eastAsia="宋体" w:cs="宋体"/>
                <w:sz w:val="22"/>
                <w:szCs w:val="28"/>
              </w:rPr>
            </w:pPr>
            <w:r>
              <w:rPr>
                <w:rFonts w:hint="eastAsia" w:ascii="宋体" w:hAnsi="宋体" w:eastAsia="宋体" w:cs="宋体"/>
                <w:sz w:val="22"/>
                <w:szCs w:val="28"/>
              </w:rPr>
              <w:t>锅体</w:t>
            </w:r>
          </w:p>
        </w:tc>
        <w:tc>
          <w:tcPr>
            <w:tcW w:w="199" w:type="pct"/>
            <w:vAlign w:val="center"/>
          </w:tcPr>
          <w:p>
            <w:pPr>
              <w:pStyle w:val="8"/>
              <w:jc w:val="center"/>
              <w:rPr>
                <w:rFonts w:ascii="宋体" w:hAnsi="宋体" w:eastAsia="宋体" w:cs="宋体"/>
                <w:sz w:val="22"/>
                <w:szCs w:val="28"/>
              </w:rPr>
            </w:pPr>
            <w:r>
              <w:rPr>
                <w:rFonts w:ascii="宋体" w:hAnsi="宋体" w:eastAsia="宋体" w:cs="宋体"/>
                <w:sz w:val="22"/>
                <w:szCs w:val="28"/>
              </w:rPr>
              <w:t>1</w:t>
            </w:r>
          </w:p>
        </w:tc>
        <w:tc>
          <w:tcPr>
            <w:tcW w:w="150" w:type="pct"/>
            <w:vAlign w:val="center"/>
          </w:tcPr>
          <w:p>
            <w:pPr>
              <w:pStyle w:val="8"/>
              <w:jc w:val="center"/>
              <w:rPr>
                <w:rFonts w:ascii="宋体" w:hAnsi="宋体" w:eastAsia="宋体" w:cs="宋体"/>
                <w:sz w:val="22"/>
                <w:szCs w:val="28"/>
              </w:rPr>
            </w:pPr>
            <w:r>
              <w:rPr>
                <w:rFonts w:hint="eastAsia" w:ascii="宋体" w:hAnsi="宋体" w:eastAsia="宋体" w:cs="宋体"/>
                <w:sz w:val="22"/>
                <w:szCs w:val="28"/>
              </w:rPr>
              <w:t>套</w:t>
            </w:r>
          </w:p>
        </w:tc>
        <w:tc>
          <w:tcPr>
            <w:tcW w:w="3655" w:type="pct"/>
            <w:vAlign w:val="center"/>
          </w:tcPr>
          <w:p>
            <w:pPr>
              <w:pStyle w:val="8"/>
              <w:rPr>
                <w:rFonts w:ascii="宋体" w:hAnsi="宋体" w:eastAsia="宋体" w:cs="宋体"/>
                <w:sz w:val="22"/>
                <w:szCs w:val="28"/>
                <w:highlight w:val="none"/>
              </w:rPr>
            </w:pPr>
            <w:r>
              <w:rPr>
                <w:rFonts w:hint="eastAsia" w:ascii="宋体" w:hAnsi="宋体" w:eastAsia="宋体" w:cs="宋体"/>
                <w:sz w:val="22"/>
                <w:szCs w:val="28"/>
                <w:highlight w:val="none"/>
              </w:rPr>
              <w:t>（1）筒体：φ8</w:t>
            </w:r>
            <w:r>
              <w:rPr>
                <w:rFonts w:ascii="宋体" w:hAnsi="宋体" w:eastAsia="宋体" w:cs="宋体"/>
                <w:sz w:val="22"/>
                <w:szCs w:val="28"/>
                <w:highlight w:val="none"/>
              </w:rPr>
              <w:t>50mm、δ</w:t>
            </w:r>
            <w:r>
              <w:rPr>
                <w:rFonts w:hint="eastAsia"/>
                <w:sz w:val="22"/>
                <w:szCs w:val="28"/>
                <w:highlight w:val="none"/>
              </w:rPr>
              <w:t>≥</w:t>
            </w:r>
            <w:r>
              <w:rPr>
                <w:rFonts w:ascii="宋体" w:hAnsi="宋体" w:eastAsia="宋体" w:cs="宋体"/>
                <w:sz w:val="22"/>
                <w:szCs w:val="28"/>
                <w:highlight w:val="none"/>
              </w:rPr>
              <w:t>6mm</w:t>
            </w:r>
            <w:r>
              <w:rPr>
                <w:rFonts w:hint="eastAsia" w:ascii="宋体" w:hAnsi="宋体" w:eastAsia="宋体" w:cs="宋体"/>
                <w:sz w:val="22"/>
                <w:szCs w:val="28"/>
                <w:highlight w:val="none"/>
              </w:rPr>
              <w:t>；</w:t>
            </w:r>
            <w:r>
              <w:rPr>
                <w:rFonts w:ascii="宋体" w:hAnsi="宋体" w:eastAsia="宋体" w:cs="宋体"/>
                <w:sz w:val="22"/>
                <w:szCs w:val="28"/>
                <w:highlight w:val="none"/>
              </w:rPr>
              <w:t xml:space="preserve"> </w:t>
            </w:r>
            <w:r>
              <w:rPr>
                <w:rFonts w:hint="eastAsia" w:ascii="宋体" w:hAnsi="宋体" w:eastAsia="宋体" w:cs="宋体"/>
                <w:sz w:val="22"/>
                <w:szCs w:val="28"/>
                <w:highlight w:val="none"/>
              </w:rPr>
              <w:t>材质：</w:t>
            </w:r>
            <w:r>
              <w:rPr>
                <w:rFonts w:ascii="宋体" w:hAnsi="宋体" w:eastAsia="宋体" w:cs="宋体"/>
                <w:sz w:val="22"/>
                <w:szCs w:val="28"/>
                <w:highlight w:val="none"/>
              </w:rPr>
              <w:t>SUS316；</w:t>
            </w:r>
          </w:p>
          <w:p>
            <w:pPr>
              <w:pStyle w:val="8"/>
              <w:rPr>
                <w:sz w:val="22"/>
                <w:szCs w:val="28"/>
                <w:highlight w:val="none"/>
              </w:rPr>
            </w:pPr>
            <w:r>
              <w:rPr>
                <w:rFonts w:hint="eastAsia"/>
                <w:sz w:val="22"/>
                <w:szCs w:val="28"/>
                <w:highlight w:val="none"/>
              </w:rPr>
              <w:t>（2）夹套：φ9</w:t>
            </w:r>
            <w:r>
              <w:rPr>
                <w:sz w:val="22"/>
                <w:szCs w:val="28"/>
                <w:highlight w:val="none"/>
              </w:rPr>
              <w:t>50</w:t>
            </w:r>
            <w:r>
              <w:rPr>
                <w:rFonts w:hint="eastAsia"/>
                <w:sz w:val="22"/>
                <w:szCs w:val="28"/>
                <w:highlight w:val="none"/>
              </w:rPr>
              <w:t>mm、δ≥5mm ；材质：</w:t>
            </w:r>
            <w:r>
              <w:rPr>
                <w:rFonts w:hint="eastAsia" w:ascii="宋体" w:hAnsi="宋体" w:eastAsia="宋体" w:cs="宋体"/>
                <w:sz w:val="22"/>
                <w:szCs w:val="28"/>
                <w:highlight w:val="none"/>
              </w:rPr>
              <w:t>SUS304；</w:t>
            </w:r>
          </w:p>
          <w:p>
            <w:pPr>
              <w:pStyle w:val="8"/>
              <w:rPr>
                <w:sz w:val="22"/>
                <w:szCs w:val="28"/>
                <w:highlight w:val="none"/>
              </w:rPr>
            </w:pPr>
            <w:r>
              <w:rPr>
                <w:rFonts w:hint="eastAsia"/>
                <w:sz w:val="22"/>
                <w:szCs w:val="28"/>
                <w:highlight w:val="none"/>
              </w:rPr>
              <w:t>（3）外包：φ</w:t>
            </w:r>
            <w:r>
              <w:rPr>
                <w:sz w:val="22"/>
                <w:szCs w:val="28"/>
                <w:highlight w:val="none"/>
              </w:rPr>
              <w:t>1</w:t>
            </w:r>
            <w:r>
              <w:rPr>
                <w:rFonts w:hint="eastAsia"/>
                <w:sz w:val="22"/>
                <w:szCs w:val="28"/>
                <w:highlight w:val="none"/>
              </w:rPr>
              <w:t>0</w:t>
            </w:r>
            <w:r>
              <w:rPr>
                <w:sz w:val="22"/>
                <w:szCs w:val="28"/>
                <w:highlight w:val="none"/>
              </w:rPr>
              <w:t>50mm,</w:t>
            </w:r>
            <w:r>
              <w:rPr>
                <w:rFonts w:hint="eastAsia"/>
                <w:sz w:val="22"/>
                <w:szCs w:val="28"/>
                <w:highlight w:val="none"/>
              </w:rPr>
              <w:t>δ≥3mm；材质：</w:t>
            </w:r>
            <w:r>
              <w:rPr>
                <w:rFonts w:ascii="宋体" w:hAnsi="宋体" w:eastAsia="宋体" w:cs="宋体"/>
                <w:sz w:val="22"/>
                <w:szCs w:val="28"/>
                <w:highlight w:val="none"/>
              </w:rPr>
              <w:t>SUS304</w:t>
            </w:r>
          </w:p>
          <w:p>
            <w:pPr>
              <w:pStyle w:val="8"/>
              <w:ind w:firstLine="0" w:firstLineChars="0"/>
              <w:rPr>
                <w:sz w:val="22"/>
                <w:szCs w:val="28"/>
                <w:highlight w:val="none"/>
              </w:rPr>
            </w:pPr>
            <w:r>
              <w:rPr>
                <w:rFonts w:hint="eastAsia"/>
                <w:sz w:val="22"/>
                <w:szCs w:val="28"/>
                <w:highlight w:val="none"/>
              </w:rPr>
              <w:t>（4）人孔：长径≥400mm。</w:t>
            </w:r>
          </w:p>
          <w:p>
            <w:pPr>
              <w:pStyle w:val="8"/>
              <w:ind w:firstLine="0" w:firstLineChars="0"/>
              <w:rPr>
                <w:sz w:val="22"/>
                <w:szCs w:val="28"/>
                <w:highlight w:val="none"/>
              </w:rPr>
            </w:pPr>
            <w:r>
              <w:rPr>
                <w:rFonts w:hint="eastAsia"/>
                <w:sz w:val="22"/>
                <w:szCs w:val="28"/>
                <w:highlight w:val="none"/>
              </w:rPr>
              <w:t>（5）</w:t>
            </w:r>
            <w:r>
              <w:rPr>
                <w:rFonts w:hint="eastAsia"/>
                <w:sz w:val="22"/>
                <w:szCs w:val="28"/>
                <w:highlight w:val="none"/>
                <w:lang w:val="en-US" w:eastAsia="zh-CN"/>
              </w:rPr>
              <w:t>应包含</w:t>
            </w:r>
            <w:r>
              <w:rPr>
                <w:rFonts w:hint="eastAsia"/>
                <w:sz w:val="22"/>
                <w:szCs w:val="28"/>
                <w:highlight w:val="none"/>
              </w:rPr>
              <w:t>真空吸料口、真空排气口、视镜灯、视镜口、香料口、清洗口、出料口等</w:t>
            </w:r>
          </w:p>
          <w:p>
            <w:pPr>
              <w:pStyle w:val="8"/>
              <w:ind w:firstLine="0" w:firstLineChars="0"/>
              <w:rPr>
                <w:rFonts w:ascii="宋体" w:hAnsi="宋体" w:eastAsia="宋体" w:cs="宋体"/>
                <w:sz w:val="22"/>
                <w:szCs w:val="28"/>
                <w:highlight w:val="none"/>
              </w:rPr>
            </w:pPr>
            <w:r>
              <w:rPr>
                <w:rFonts w:hint="eastAsia"/>
                <w:sz w:val="22"/>
                <w:szCs w:val="28"/>
                <w:highlight w:val="none"/>
              </w:rPr>
              <w:t>（6）加热方式：隔层蒸汽加热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 w:type="pct"/>
            <w:vMerge w:val="continue"/>
            <w:vAlign w:val="center"/>
          </w:tcPr>
          <w:p>
            <w:pPr>
              <w:spacing w:before="69" w:line="501" w:lineRule="auto"/>
              <w:ind w:left="820"/>
              <w:rPr>
                <w:rFonts w:ascii="宋体" w:hAnsi="宋体" w:eastAsia="宋体" w:cs="宋体"/>
                <w:sz w:val="22"/>
                <w:szCs w:val="28"/>
              </w:rPr>
            </w:pPr>
          </w:p>
        </w:tc>
        <w:tc>
          <w:tcPr>
            <w:tcW w:w="495" w:type="pct"/>
            <w:vAlign w:val="center"/>
          </w:tcPr>
          <w:p>
            <w:pPr>
              <w:spacing w:line="219" w:lineRule="auto"/>
              <w:jc w:val="center"/>
              <w:rPr>
                <w:rFonts w:ascii="宋体" w:hAnsi="宋体" w:eastAsia="宋体" w:cs="宋体"/>
                <w:sz w:val="22"/>
                <w:szCs w:val="28"/>
              </w:rPr>
            </w:pPr>
            <w:r>
              <w:rPr>
                <w:rFonts w:hint="eastAsia" w:ascii="宋体" w:hAnsi="宋体" w:eastAsia="宋体" w:cs="宋体"/>
                <w:sz w:val="22"/>
                <w:szCs w:val="28"/>
              </w:rPr>
              <w:t>搅拌系统</w:t>
            </w:r>
          </w:p>
        </w:tc>
        <w:tc>
          <w:tcPr>
            <w:tcW w:w="199" w:type="pct"/>
            <w:vAlign w:val="center"/>
          </w:tcPr>
          <w:p>
            <w:pPr>
              <w:spacing w:line="219" w:lineRule="auto"/>
              <w:jc w:val="center"/>
              <w:rPr>
                <w:rFonts w:ascii="宋体" w:hAnsi="宋体" w:eastAsia="宋体" w:cs="宋体"/>
                <w:sz w:val="22"/>
                <w:szCs w:val="28"/>
              </w:rPr>
            </w:pPr>
            <w:r>
              <w:rPr>
                <w:rFonts w:ascii="宋体" w:hAnsi="宋体" w:eastAsia="宋体" w:cs="宋体"/>
                <w:sz w:val="22"/>
                <w:szCs w:val="28"/>
              </w:rPr>
              <w:t>1</w:t>
            </w:r>
          </w:p>
        </w:tc>
        <w:tc>
          <w:tcPr>
            <w:tcW w:w="150" w:type="pct"/>
            <w:vAlign w:val="center"/>
          </w:tcPr>
          <w:p>
            <w:pPr>
              <w:pStyle w:val="8"/>
              <w:spacing w:line="219" w:lineRule="auto"/>
              <w:jc w:val="center"/>
              <w:rPr>
                <w:rFonts w:ascii="宋体" w:hAnsi="宋体" w:eastAsia="宋体" w:cs="宋体"/>
                <w:sz w:val="22"/>
                <w:szCs w:val="28"/>
              </w:rPr>
            </w:pPr>
            <w:r>
              <w:rPr>
                <w:rFonts w:hint="eastAsia" w:ascii="宋体" w:hAnsi="宋体" w:eastAsia="宋体" w:cs="宋体"/>
                <w:sz w:val="22"/>
                <w:szCs w:val="28"/>
              </w:rPr>
              <w:t>套</w:t>
            </w:r>
          </w:p>
        </w:tc>
        <w:tc>
          <w:tcPr>
            <w:tcW w:w="3655" w:type="pct"/>
            <w:vAlign w:val="center"/>
          </w:tcPr>
          <w:p>
            <w:pPr>
              <w:pStyle w:val="8"/>
              <w:rPr>
                <w:rFonts w:hint="eastAsia" w:ascii="宋体" w:hAnsi="宋体" w:eastAsia="宋体" w:cs="宋体"/>
                <w:sz w:val="22"/>
                <w:szCs w:val="28"/>
                <w:highlight w:val="none"/>
              </w:rPr>
            </w:pPr>
            <w:r>
              <w:rPr>
                <w:rFonts w:hint="eastAsia" w:ascii="宋体" w:hAnsi="宋体" w:eastAsia="宋体" w:cs="宋体"/>
                <w:sz w:val="22"/>
                <w:szCs w:val="28"/>
                <w:highlight w:val="none"/>
              </w:rPr>
              <w:t>（7）齿轮减速机功率≥3KW，最大转速≥60RPM，可调速</w:t>
            </w:r>
          </w:p>
          <w:p>
            <w:pPr>
              <w:pStyle w:val="8"/>
              <w:ind w:firstLine="0" w:firstLineChars="0"/>
              <w:rPr>
                <w:rFonts w:hint="eastAsia" w:ascii="宋体" w:hAnsi="宋体" w:eastAsia="宋体" w:cs="宋体"/>
                <w:sz w:val="22"/>
                <w:szCs w:val="28"/>
                <w:highlight w:val="none"/>
              </w:rPr>
            </w:pPr>
            <w:r>
              <w:rPr>
                <w:rFonts w:hint="eastAsia" w:ascii="宋体" w:hAnsi="宋体" w:eastAsia="宋体" w:cs="宋体"/>
                <w:sz w:val="22"/>
                <w:szCs w:val="28"/>
                <w:highlight w:val="none"/>
              </w:rPr>
              <w:t>（8）搅拌器：搅拌器+带刮边</w:t>
            </w:r>
          </w:p>
          <w:p>
            <w:pPr>
              <w:pStyle w:val="8"/>
              <w:ind w:firstLine="0" w:firstLineChars="0"/>
              <w:rPr>
                <w:rFonts w:hint="eastAsia" w:ascii="宋体" w:hAnsi="宋体" w:eastAsia="宋体" w:cs="宋体"/>
                <w:sz w:val="22"/>
                <w:szCs w:val="28"/>
                <w:highlight w:val="none"/>
              </w:rPr>
            </w:pPr>
            <w:r>
              <w:rPr>
                <w:rFonts w:hint="eastAsia" w:ascii="宋体" w:hAnsi="宋体" w:eastAsia="宋体" w:cs="宋体"/>
                <w:sz w:val="22"/>
                <w:szCs w:val="28"/>
                <w:highlight w:val="none"/>
              </w:rPr>
              <w:t>（9）材质：SUS316L+聚四氟乙烯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00" w:type="pct"/>
            <w:vMerge w:val="continue"/>
            <w:vAlign w:val="center"/>
          </w:tcPr>
          <w:p>
            <w:pPr>
              <w:spacing w:before="69" w:line="501" w:lineRule="auto"/>
              <w:ind w:left="820"/>
              <w:rPr>
                <w:rFonts w:ascii="宋体" w:hAnsi="宋体" w:eastAsia="宋体" w:cs="宋体"/>
                <w:sz w:val="22"/>
                <w:szCs w:val="28"/>
              </w:rPr>
            </w:pPr>
          </w:p>
        </w:tc>
        <w:tc>
          <w:tcPr>
            <w:tcW w:w="495" w:type="pct"/>
            <w:vAlign w:val="center"/>
          </w:tcPr>
          <w:p>
            <w:pPr>
              <w:spacing w:line="218" w:lineRule="auto"/>
              <w:jc w:val="center"/>
              <w:rPr>
                <w:rFonts w:ascii="宋体" w:hAnsi="宋体" w:eastAsia="宋体" w:cs="宋体"/>
                <w:sz w:val="22"/>
                <w:szCs w:val="28"/>
              </w:rPr>
            </w:pPr>
            <w:r>
              <w:rPr>
                <w:rFonts w:hint="eastAsia" w:ascii="宋体" w:hAnsi="宋体" w:eastAsia="宋体" w:cs="宋体"/>
                <w:sz w:val="22"/>
                <w:szCs w:val="28"/>
              </w:rPr>
              <w:t>均质系统</w:t>
            </w:r>
          </w:p>
        </w:tc>
        <w:tc>
          <w:tcPr>
            <w:tcW w:w="199" w:type="pct"/>
            <w:vAlign w:val="center"/>
          </w:tcPr>
          <w:p>
            <w:pPr>
              <w:spacing w:line="218" w:lineRule="auto"/>
              <w:jc w:val="center"/>
              <w:rPr>
                <w:rFonts w:ascii="宋体" w:hAnsi="宋体" w:eastAsia="宋体" w:cs="宋体"/>
                <w:sz w:val="22"/>
                <w:szCs w:val="28"/>
              </w:rPr>
            </w:pPr>
            <w:r>
              <w:rPr>
                <w:rFonts w:ascii="宋体" w:hAnsi="宋体" w:eastAsia="宋体" w:cs="宋体"/>
                <w:sz w:val="22"/>
                <w:szCs w:val="28"/>
              </w:rPr>
              <w:t>1</w:t>
            </w:r>
          </w:p>
        </w:tc>
        <w:tc>
          <w:tcPr>
            <w:tcW w:w="150" w:type="pct"/>
            <w:vAlign w:val="center"/>
          </w:tcPr>
          <w:p>
            <w:pPr>
              <w:spacing w:line="218" w:lineRule="auto"/>
              <w:jc w:val="center"/>
              <w:rPr>
                <w:rFonts w:ascii="宋体" w:hAnsi="宋体" w:eastAsia="宋体" w:cs="宋体"/>
                <w:sz w:val="22"/>
                <w:szCs w:val="28"/>
              </w:rPr>
            </w:pPr>
            <w:r>
              <w:rPr>
                <w:rFonts w:hint="eastAsia" w:ascii="宋体" w:hAnsi="宋体" w:eastAsia="宋体" w:cs="宋体"/>
                <w:sz w:val="22"/>
                <w:szCs w:val="28"/>
              </w:rPr>
              <w:t>套</w:t>
            </w:r>
          </w:p>
        </w:tc>
        <w:tc>
          <w:tcPr>
            <w:tcW w:w="3655" w:type="pct"/>
            <w:vAlign w:val="center"/>
          </w:tcPr>
          <w:p>
            <w:pPr>
              <w:pStyle w:val="8"/>
              <w:rPr>
                <w:rFonts w:hint="eastAsia" w:ascii="宋体" w:hAnsi="宋体" w:eastAsia="宋体" w:cs="宋体"/>
                <w:sz w:val="22"/>
                <w:szCs w:val="28"/>
                <w:highlight w:val="none"/>
              </w:rPr>
            </w:pPr>
            <w:r>
              <w:rPr>
                <w:rFonts w:hint="eastAsia" w:ascii="宋体" w:hAnsi="宋体" w:eastAsia="宋体" w:cs="宋体"/>
                <w:sz w:val="22"/>
                <w:szCs w:val="28"/>
                <w:highlight w:val="none"/>
              </w:rPr>
              <w:t>（10）电机功率≥7.5KW，最大转速≥2800RPM，可调速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 w:type="pct"/>
            <w:vMerge w:val="continue"/>
            <w:vAlign w:val="center"/>
          </w:tcPr>
          <w:p>
            <w:pPr>
              <w:spacing w:before="69" w:line="501" w:lineRule="auto"/>
              <w:ind w:left="820"/>
              <w:rPr>
                <w:rFonts w:ascii="宋体" w:hAnsi="宋体" w:eastAsia="宋体" w:cs="宋体"/>
                <w:sz w:val="22"/>
                <w:szCs w:val="28"/>
              </w:rPr>
            </w:pPr>
          </w:p>
        </w:tc>
        <w:tc>
          <w:tcPr>
            <w:tcW w:w="495" w:type="pct"/>
            <w:vAlign w:val="center"/>
          </w:tcPr>
          <w:p>
            <w:pPr>
              <w:pStyle w:val="8"/>
              <w:jc w:val="center"/>
              <w:rPr>
                <w:rFonts w:ascii="宋体" w:hAnsi="宋体" w:eastAsia="宋体" w:cs="宋体"/>
                <w:sz w:val="22"/>
                <w:szCs w:val="28"/>
              </w:rPr>
            </w:pPr>
            <w:r>
              <w:rPr>
                <w:rFonts w:hint="eastAsia" w:ascii="宋体" w:hAnsi="宋体" w:eastAsia="宋体" w:cs="宋体"/>
                <w:sz w:val="22"/>
                <w:szCs w:val="28"/>
              </w:rPr>
              <w:t>真空系统</w:t>
            </w:r>
          </w:p>
        </w:tc>
        <w:tc>
          <w:tcPr>
            <w:tcW w:w="199" w:type="pct"/>
            <w:vAlign w:val="center"/>
          </w:tcPr>
          <w:p>
            <w:pPr>
              <w:pStyle w:val="8"/>
              <w:jc w:val="center"/>
              <w:rPr>
                <w:rFonts w:ascii="宋体" w:hAnsi="宋体" w:eastAsia="宋体" w:cs="宋体"/>
                <w:sz w:val="22"/>
                <w:szCs w:val="28"/>
              </w:rPr>
            </w:pPr>
            <w:r>
              <w:rPr>
                <w:rFonts w:ascii="宋体" w:hAnsi="宋体" w:eastAsia="宋体" w:cs="宋体"/>
                <w:sz w:val="22"/>
                <w:szCs w:val="28"/>
              </w:rPr>
              <w:t>1</w:t>
            </w:r>
          </w:p>
        </w:tc>
        <w:tc>
          <w:tcPr>
            <w:tcW w:w="150" w:type="pct"/>
            <w:vAlign w:val="center"/>
          </w:tcPr>
          <w:p>
            <w:pPr>
              <w:pStyle w:val="8"/>
              <w:jc w:val="center"/>
              <w:rPr>
                <w:rFonts w:ascii="宋体" w:hAnsi="宋体" w:eastAsia="宋体" w:cs="宋体"/>
                <w:sz w:val="22"/>
                <w:szCs w:val="28"/>
              </w:rPr>
            </w:pPr>
            <w:r>
              <w:rPr>
                <w:rFonts w:hint="eastAsia" w:ascii="宋体" w:hAnsi="宋体" w:eastAsia="宋体" w:cs="宋体"/>
                <w:sz w:val="22"/>
                <w:szCs w:val="28"/>
              </w:rPr>
              <w:t>套</w:t>
            </w:r>
          </w:p>
        </w:tc>
        <w:tc>
          <w:tcPr>
            <w:tcW w:w="3655" w:type="pct"/>
            <w:vAlign w:val="center"/>
          </w:tcPr>
          <w:p>
            <w:pPr>
              <w:pStyle w:val="8"/>
              <w:rPr>
                <w:rFonts w:hint="eastAsia" w:ascii="宋体" w:hAnsi="宋体" w:eastAsia="宋体" w:cs="宋体"/>
                <w:sz w:val="22"/>
                <w:szCs w:val="28"/>
                <w:highlight w:val="none"/>
              </w:rPr>
            </w:pPr>
            <w:r>
              <w:rPr>
                <w:rFonts w:hint="eastAsia" w:ascii="宋体" w:hAnsi="宋体" w:eastAsia="宋体" w:cs="宋体"/>
                <w:sz w:val="22"/>
                <w:szCs w:val="28"/>
                <w:highlight w:val="none"/>
              </w:rPr>
              <w:t>（11）应包含水循环式真空泵、不锈钢循环水箱、单向阀、不锈钢连接管道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 w:type="pct"/>
            <w:vMerge w:val="continue"/>
            <w:vAlign w:val="center"/>
          </w:tcPr>
          <w:p>
            <w:pPr>
              <w:spacing w:before="69" w:line="501" w:lineRule="auto"/>
              <w:ind w:left="820"/>
              <w:rPr>
                <w:rFonts w:ascii="宋体" w:hAnsi="宋体" w:eastAsia="宋体" w:cs="宋体"/>
                <w:sz w:val="22"/>
                <w:szCs w:val="28"/>
              </w:rPr>
            </w:pPr>
          </w:p>
        </w:tc>
        <w:tc>
          <w:tcPr>
            <w:tcW w:w="495" w:type="pct"/>
            <w:vAlign w:val="center"/>
          </w:tcPr>
          <w:p>
            <w:pPr>
              <w:spacing w:line="219" w:lineRule="auto"/>
              <w:jc w:val="center"/>
              <w:rPr>
                <w:rFonts w:ascii="宋体" w:hAnsi="宋体" w:eastAsia="宋体" w:cs="宋体"/>
                <w:sz w:val="22"/>
                <w:szCs w:val="28"/>
              </w:rPr>
            </w:pPr>
            <w:r>
              <w:rPr>
                <w:rFonts w:hint="eastAsia" w:ascii="宋体" w:hAnsi="宋体" w:eastAsia="宋体" w:cs="宋体"/>
                <w:sz w:val="22"/>
                <w:szCs w:val="28"/>
              </w:rPr>
              <w:t>不锈钢管道阀门</w:t>
            </w:r>
          </w:p>
        </w:tc>
        <w:tc>
          <w:tcPr>
            <w:tcW w:w="199" w:type="pct"/>
            <w:vAlign w:val="center"/>
          </w:tcPr>
          <w:p>
            <w:pPr>
              <w:jc w:val="center"/>
              <w:rPr>
                <w:rFonts w:ascii="宋体" w:hAnsi="宋体" w:eastAsia="宋体" w:cs="宋体"/>
                <w:sz w:val="22"/>
                <w:szCs w:val="28"/>
              </w:rPr>
            </w:pPr>
            <w:r>
              <w:rPr>
                <w:rFonts w:ascii="宋体" w:hAnsi="宋体" w:eastAsia="宋体" w:cs="宋体"/>
                <w:sz w:val="22"/>
                <w:szCs w:val="28"/>
              </w:rPr>
              <w:t>1</w:t>
            </w:r>
          </w:p>
        </w:tc>
        <w:tc>
          <w:tcPr>
            <w:tcW w:w="150" w:type="pct"/>
            <w:vAlign w:val="center"/>
          </w:tcPr>
          <w:p>
            <w:pPr>
              <w:spacing w:line="219" w:lineRule="auto"/>
              <w:jc w:val="center"/>
              <w:rPr>
                <w:rFonts w:ascii="宋体" w:hAnsi="宋体" w:eastAsia="宋体" w:cs="宋体"/>
                <w:sz w:val="22"/>
                <w:szCs w:val="28"/>
              </w:rPr>
            </w:pPr>
            <w:r>
              <w:rPr>
                <w:rFonts w:hint="eastAsia" w:ascii="宋体" w:hAnsi="宋体" w:eastAsia="宋体" w:cs="宋体"/>
                <w:sz w:val="22"/>
                <w:szCs w:val="28"/>
              </w:rPr>
              <w:t>批</w:t>
            </w:r>
          </w:p>
        </w:tc>
        <w:tc>
          <w:tcPr>
            <w:tcW w:w="3655" w:type="pct"/>
            <w:vAlign w:val="center"/>
          </w:tcPr>
          <w:p>
            <w:pPr>
              <w:pStyle w:val="8"/>
              <w:rPr>
                <w:rFonts w:hint="eastAsia" w:ascii="宋体" w:hAnsi="宋体" w:eastAsia="宋体" w:cs="宋体"/>
                <w:sz w:val="22"/>
                <w:szCs w:val="28"/>
                <w:highlight w:val="none"/>
              </w:rPr>
            </w:pPr>
            <w:r>
              <w:rPr>
                <w:rFonts w:hint="eastAsia" w:ascii="宋体" w:hAnsi="宋体" w:eastAsia="宋体" w:cs="宋体"/>
                <w:sz w:val="22"/>
                <w:szCs w:val="28"/>
                <w:highlight w:val="none"/>
              </w:rPr>
              <w:t>（12）应包含水相罐、油相罐、真空乳化罐、真空系统之间的不锈钢管件阀门、真空乳化罐蒸汽管道管件阀门和保温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 w:type="pct"/>
            <w:vMerge w:val="continue"/>
            <w:vAlign w:val="center"/>
          </w:tcPr>
          <w:p>
            <w:pPr>
              <w:spacing w:before="69" w:line="501" w:lineRule="auto"/>
              <w:ind w:left="820"/>
              <w:rPr>
                <w:rFonts w:ascii="宋体" w:hAnsi="宋体" w:eastAsia="宋体" w:cs="宋体"/>
                <w:sz w:val="22"/>
                <w:szCs w:val="28"/>
              </w:rPr>
            </w:pPr>
          </w:p>
        </w:tc>
        <w:tc>
          <w:tcPr>
            <w:tcW w:w="495" w:type="pct"/>
            <w:vAlign w:val="center"/>
          </w:tcPr>
          <w:p>
            <w:pPr>
              <w:spacing w:line="219" w:lineRule="auto"/>
              <w:jc w:val="center"/>
              <w:rPr>
                <w:rFonts w:ascii="宋体" w:hAnsi="宋体" w:eastAsia="宋体" w:cs="宋体"/>
                <w:sz w:val="22"/>
                <w:szCs w:val="28"/>
              </w:rPr>
            </w:pPr>
            <w:r>
              <w:rPr>
                <w:rFonts w:hint="eastAsia" w:ascii="宋体" w:hAnsi="宋体" w:eastAsia="宋体" w:cs="宋体"/>
                <w:sz w:val="22"/>
                <w:szCs w:val="28"/>
              </w:rPr>
              <w:t>电控箱</w:t>
            </w:r>
          </w:p>
        </w:tc>
        <w:tc>
          <w:tcPr>
            <w:tcW w:w="199" w:type="pct"/>
            <w:vAlign w:val="center"/>
          </w:tcPr>
          <w:p>
            <w:pPr>
              <w:spacing w:line="219" w:lineRule="auto"/>
              <w:jc w:val="center"/>
              <w:rPr>
                <w:rFonts w:ascii="宋体" w:hAnsi="宋体" w:eastAsia="宋体" w:cs="宋体"/>
                <w:sz w:val="22"/>
                <w:szCs w:val="28"/>
              </w:rPr>
            </w:pPr>
            <w:r>
              <w:rPr>
                <w:rFonts w:ascii="宋体" w:hAnsi="宋体" w:eastAsia="宋体" w:cs="宋体"/>
                <w:sz w:val="22"/>
                <w:szCs w:val="28"/>
              </w:rPr>
              <w:t>1</w:t>
            </w:r>
          </w:p>
        </w:tc>
        <w:tc>
          <w:tcPr>
            <w:tcW w:w="150" w:type="pct"/>
            <w:vAlign w:val="center"/>
          </w:tcPr>
          <w:p>
            <w:pPr>
              <w:spacing w:line="219" w:lineRule="auto"/>
              <w:jc w:val="center"/>
              <w:rPr>
                <w:rFonts w:ascii="宋体" w:hAnsi="宋体" w:eastAsia="宋体" w:cs="宋体"/>
                <w:sz w:val="22"/>
                <w:szCs w:val="28"/>
              </w:rPr>
            </w:pPr>
            <w:r>
              <w:rPr>
                <w:rFonts w:hint="eastAsia" w:ascii="宋体" w:hAnsi="宋体" w:eastAsia="宋体" w:cs="宋体"/>
                <w:sz w:val="22"/>
                <w:szCs w:val="28"/>
              </w:rPr>
              <w:t>套</w:t>
            </w:r>
          </w:p>
        </w:tc>
        <w:tc>
          <w:tcPr>
            <w:tcW w:w="3655" w:type="pct"/>
            <w:vAlign w:val="center"/>
          </w:tcPr>
          <w:p>
            <w:pPr>
              <w:pStyle w:val="8"/>
              <w:numPr>
                <w:ilvl w:val="-1"/>
                <w:numId w:val="0"/>
              </w:numPr>
              <w:rPr>
                <w:rFonts w:ascii="宋体" w:hAnsi="宋体" w:eastAsia="宋体" w:cs="宋体"/>
                <w:sz w:val="22"/>
                <w:szCs w:val="28"/>
                <w:highlight w:val="none"/>
              </w:rPr>
            </w:pPr>
            <w:r>
              <w:rPr>
                <w:rFonts w:hint="eastAsia" w:ascii="宋体" w:hAnsi="宋体" w:eastAsia="宋体" w:cs="宋体"/>
                <w:sz w:val="22"/>
                <w:szCs w:val="28"/>
                <w:highlight w:val="none"/>
              </w:rPr>
              <w:t>应包含电控箱</w:t>
            </w:r>
            <w:r>
              <w:rPr>
                <w:rFonts w:ascii="宋体" w:hAnsi="宋体" w:eastAsia="宋体" w:cs="宋体"/>
                <w:sz w:val="22"/>
                <w:szCs w:val="28"/>
                <w:highlight w:val="none"/>
              </w:rPr>
              <w:t>1台、电缆电线1批、内置变频器、温度传感器、温度显示仪表、指示灯、搅拌系统控制、温度显示系统等</w:t>
            </w:r>
          </w:p>
          <w:p>
            <w:pPr>
              <w:pStyle w:val="8"/>
              <w:numPr>
                <w:ilvl w:val="-1"/>
                <w:numId w:val="0"/>
              </w:numPr>
              <w:rPr>
                <w:rFonts w:hint="eastAsia" w:ascii="宋体" w:hAnsi="宋体" w:eastAsia="宋体" w:cs="宋体"/>
                <w:sz w:val="22"/>
                <w:szCs w:val="28"/>
                <w:highlight w:val="none"/>
              </w:rPr>
            </w:pPr>
            <w:r>
              <w:rPr>
                <w:rFonts w:hint="eastAsia" w:ascii="宋体" w:hAnsi="宋体" w:eastAsia="宋体" w:cs="宋体"/>
                <w:sz w:val="22"/>
                <w:szCs w:val="28"/>
                <w:highlight w:val="none"/>
              </w:rPr>
              <w:t>（14）搅拌变频器</w:t>
            </w:r>
            <w:r>
              <w:rPr>
                <w:rFonts w:hint="eastAsia" w:ascii="宋体" w:hAnsi="宋体" w:eastAsia="宋体" w:cs="宋体"/>
                <w:sz w:val="22"/>
                <w:szCs w:val="28"/>
                <w:highlight w:val="none"/>
                <w:lang w:val="en-US" w:eastAsia="zh-CN"/>
              </w:rPr>
              <w:t>功率≥</w:t>
            </w:r>
            <w:r>
              <w:rPr>
                <w:rFonts w:hint="eastAsia" w:ascii="宋体" w:hAnsi="宋体" w:eastAsia="宋体" w:cs="宋体"/>
                <w:sz w:val="22"/>
                <w:szCs w:val="28"/>
                <w:highlight w:val="none"/>
              </w:rPr>
              <w:t>3KW、均质变频器</w:t>
            </w:r>
            <w:r>
              <w:rPr>
                <w:rFonts w:hint="eastAsia" w:ascii="宋体" w:hAnsi="宋体" w:eastAsia="宋体" w:cs="宋体"/>
                <w:sz w:val="22"/>
                <w:szCs w:val="28"/>
                <w:highlight w:val="none"/>
                <w:lang w:val="en-US" w:eastAsia="zh-CN"/>
              </w:rPr>
              <w:t>功率≥</w:t>
            </w:r>
            <w:r>
              <w:rPr>
                <w:rFonts w:hint="eastAsia" w:ascii="宋体" w:hAnsi="宋体" w:eastAsia="宋体" w:cs="宋体"/>
                <w:sz w:val="22"/>
                <w:szCs w:val="28"/>
                <w:highlight w:val="none"/>
              </w:rPr>
              <w:t>7.5KW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 w:type="pct"/>
            <w:vMerge w:val="continue"/>
            <w:vAlign w:val="center"/>
          </w:tcPr>
          <w:p>
            <w:pPr>
              <w:spacing w:before="69" w:line="501" w:lineRule="auto"/>
              <w:ind w:left="820"/>
              <w:rPr>
                <w:rFonts w:ascii="宋体" w:hAnsi="宋体" w:eastAsia="宋体" w:cs="宋体"/>
                <w:sz w:val="22"/>
                <w:szCs w:val="28"/>
              </w:rPr>
            </w:pPr>
          </w:p>
        </w:tc>
        <w:tc>
          <w:tcPr>
            <w:tcW w:w="495" w:type="pct"/>
            <w:vAlign w:val="center"/>
          </w:tcPr>
          <w:p>
            <w:pPr>
              <w:spacing w:line="219" w:lineRule="auto"/>
              <w:jc w:val="center"/>
              <w:rPr>
                <w:rFonts w:ascii="宋体" w:hAnsi="宋体" w:eastAsia="宋体" w:cs="宋体"/>
                <w:sz w:val="22"/>
                <w:szCs w:val="28"/>
              </w:rPr>
            </w:pPr>
            <w:r>
              <w:rPr>
                <w:rFonts w:hint="eastAsia" w:ascii="宋体" w:hAnsi="宋体" w:eastAsia="宋体" w:cs="宋体"/>
                <w:sz w:val="22"/>
                <w:szCs w:val="28"/>
              </w:rPr>
              <w:t>工作台</w:t>
            </w:r>
          </w:p>
        </w:tc>
        <w:tc>
          <w:tcPr>
            <w:tcW w:w="199" w:type="pct"/>
            <w:vAlign w:val="center"/>
          </w:tcPr>
          <w:p>
            <w:pPr>
              <w:spacing w:line="219" w:lineRule="auto"/>
              <w:jc w:val="center"/>
              <w:rPr>
                <w:rFonts w:ascii="宋体" w:hAnsi="宋体" w:eastAsia="宋体" w:cs="宋体"/>
                <w:sz w:val="22"/>
                <w:szCs w:val="28"/>
              </w:rPr>
            </w:pPr>
            <w:r>
              <w:rPr>
                <w:rFonts w:ascii="宋体" w:hAnsi="宋体" w:eastAsia="宋体" w:cs="宋体"/>
                <w:sz w:val="22"/>
                <w:szCs w:val="28"/>
              </w:rPr>
              <w:t>1</w:t>
            </w:r>
          </w:p>
        </w:tc>
        <w:tc>
          <w:tcPr>
            <w:tcW w:w="150" w:type="pct"/>
            <w:vAlign w:val="center"/>
          </w:tcPr>
          <w:p>
            <w:pPr>
              <w:spacing w:line="219" w:lineRule="auto"/>
              <w:jc w:val="center"/>
              <w:rPr>
                <w:rFonts w:ascii="宋体" w:hAnsi="宋体" w:eastAsia="宋体" w:cs="宋体"/>
                <w:sz w:val="22"/>
                <w:szCs w:val="28"/>
              </w:rPr>
            </w:pPr>
            <w:r>
              <w:rPr>
                <w:rFonts w:hint="eastAsia" w:ascii="宋体" w:hAnsi="宋体" w:eastAsia="宋体" w:cs="宋体"/>
                <w:sz w:val="22"/>
                <w:szCs w:val="28"/>
              </w:rPr>
              <w:t>个</w:t>
            </w:r>
          </w:p>
        </w:tc>
        <w:tc>
          <w:tcPr>
            <w:tcW w:w="3655" w:type="pct"/>
            <w:vAlign w:val="center"/>
          </w:tcPr>
          <w:p>
            <w:pPr>
              <w:pStyle w:val="8"/>
              <w:rPr>
                <w:rFonts w:hint="eastAsia" w:ascii="宋体" w:hAnsi="宋体" w:eastAsia="宋体" w:cs="宋体"/>
                <w:sz w:val="22"/>
                <w:szCs w:val="28"/>
                <w:highlight w:val="none"/>
              </w:rPr>
            </w:pPr>
            <w:r>
              <w:rPr>
                <w:rFonts w:hint="eastAsia" w:ascii="宋体" w:hAnsi="宋体" w:eastAsia="宋体" w:cs="宋体"/>
                <w:sz w:val="22"/>
                <w:szCs w:val="28"/>
                <w:highlight w:val="none"/>
              </w:rPr>
              <w:t>（15）材质：整体平台（SUS304花纹防滑）、封闭式楼梯（SUS304花纹防滑）、护栏扶手（SUS304不锈钢）</w:t>
            </w:r>
          </w:p>
        </w:tc>
      </w:tr>
    </w:tbl>
    <w:p>
      <w:pPr>
        <w:pStyle w:val="11"/>
        <w:adjustRightInd w:val="0"/>
        <w:snapToGrid w:val="0"/>
        <w:spacing w:line="240" w:lineRule="auto"/>
        <w:ind w:firstLine="562" w:firstLineChars="200"/>
        <w:rPr>
          <w:rFonts w:hint="eastAsia" w:hAnsi="宋体" w:cs="宋体"/>
          <w:b/>
          <w:sz w:val="28"/>
          <w:szCs w:val="28"/>
        </w:rPr>
      </w:pPr>
      <w:r>
        <w:rPr>
          <w:rFonts w:hint="eastAsia" w:hAnsi="宋体" w:cs="宋体"/>
          <w:b/>
          <w:sz w:val="28"/>
          <w:szCs w:val="28"/>
        </w:rPr>
        <w:t>三</w:t>
      </w:r>
      <w:r>
        <w:rPr>
          <w:rFonts w:hint="eastAsia" w:hAnsi="宋体" w:cs="宋体"/>
          <w:b/>
          <w:sz w:val="28"/>
          <w:szCs w:val="28"/>
          <w:lang w:val="zh-CN"/>
        </w:rPr>
        <w:t>、</w:t>
      </w:r>
      <w:r>
        <w:rPr>
          <w:rFonts w:hint="eastAsia" w:hAnsi="宋体" w:cs="宋体"/>
          <w:b/>
          <w:sz w:val="28"/>
          <w:szCs w:val="28"/>
        </w:rPr>
        <w:t>商务要求</w:t>
      </w:r>
    </w:p>
    <w:p>
      <w:pPr>
        <w:pStyle w:val="11"/>
        <w:tabs>
          <w:tab w:val="left" w:pos="540"/>
        </w:tabs>
        <w:adjustRightInd w:val="0"/>
        <w:spacing w:line="360" w:lineRule="auto"/>
        <w:rPr>
          <w:rFonts w:hAnsi="宋体" w:cs="宋体"/>
          <w:b/>
          <w:color w:val="000000"/>
          <w:sz w:val="24"/>
          <w:szCs w:val="24"/>
        </w:rPr>
      </w:pPr>
      <w:r>
        <w:rPr>
          <w:rFonts w:hint="eastAsia" w:hAnsi="宋体" w:cs="宋体"/>
          <w:b/>
          <w:color w:val="000000"/>
          <w:sz w:val="24"/>
          <w:szCs w:val="24"/>
        </w:rPr>
        <w:t>（一）交货时间、地点与方式</w:t>
      </w:r>
    </w:p>
    <w:p>
      <w:pPr>
        <w:numPr>
          <w:ilvl w:val="0"/>
          <w:numId w:val="3"/>
        </w:numPr>
        <w:spacing w:line="360" w:lineRule="auto"/>
        <w:rPr>
          <w:rFonts w:hint="eastAsia" w:ascii="宋体" w:hAnsi="宋体" w:cs="宋体" w:eastAsiaTheme="minorEastAsia"/>
          <w:color w:val="000000"/>
          <w:sz w:val="24"/>
          <w:szCs w:val="24"/>
        </w:rPr>
      </w:pPr>
      <w:r>
        <w:rPr>
          <w:rFonts w:hint="eastAsia" w:ascii="宋体" w:hAnsi="宋体" w:cs="宋体"/>
          <w:b w:val="0"/>
          <w:color w:val="000000"/>
          <w:sz w:val="24"/>
          <w:szCs w:val="24"/>
        </w:rPr>
        <w:t>交货时间：</w:t>
      </w:r>
      <w:r>
        <w:rPr>
          <w:rFonts w:hint="eastAsia" w:ascii="宋体" w:hAnsi="宋体" w:cs="宋体" w:eastAsiaTheme="minorEastAsia"/>
          <w:color w:val="000000"/>
          <w:sz w:val="24"/>
          <w:szCs w:val="24"/>
        </w:rPr>
        <w:t>合同签订之日起30个日历天内完成交货、安装调试</w:t>
      </w:r>
    </w:p>
    <w:p>
      <w:pPr>
        <w:numPr>
          <w:ilvl w:val="0"/>
          <w:numId w:val="3"/>
        </w:numPr>
        <w:spacing w:line="360" w:lineRule="auto"/>
        <w:rPr>
          <w:rFonts w:hint="eastAsia" w:ascii="宋体" w:hAnsi="宋体" w:cs="宋体"/>
          <w:bCs w:val="0"/>
          <w:color w:val="000000"/>
          <w:sz w:val="24"/>
        </w:rPr>
      </w:pPr>
      <w:r>
        <w:rPr>
          <w:rFonts w:hint="eastAsia" w:ascii="宋体" w:hAnsi="宋体" w:cs="宋体" w:eastAsiaTheme="minorEastAsia"/>
          <w:color w:val="000000"/>
          <w:sz w:val="24"/>
          <w:szCs w:val="24"/>
        </w:rPr>
        <w:t>交货地点：</w:t>
      </w:r>
      <w:r>
        <w:rPr>
          <w:rFonts w:hint="eastAsia" w:ascii="宋体" w:hAnsi="宋体" w:cs="宋体"/>
          <w:bCs w:val="0"/>
          <w:color w:val="000000"/>
          <w:sz w:val="24"/>
        </w:rPr>
        <w:t>白云区政民路77号2楼</w:t>
      </w:r>
    </w:p>
    <w:p>
      <w:pPr>
        <w:numPr>
          <w:ilvl w:val="0"/>
          <w:numId w:val="3"/>
        </w:numPr>
        <w:spacing w:line="360" w:lineRule="auto"/>
        <w:rPr>
          <w:rFonts w:hint="eastAsia" w:ascii="宋体" w:hAnsi="宋体" w:cs="宋体"/>
          <w:b w:val="0"/>
          <w:color w:val="000000"/>
          <w:sz w:val="24"/>
          <w:szCs w:val="24"/>
        </w:rPr>
      </w:pPr>
      <w:r>
        <w:rPr>
          <w:rFonts w:hint="eastAsia" w:ascii="宋体" w:hAnsi="宋体" w:cs="宋体"/>
          <w:bCs w:val="0"/>
          <w:color w:val="000000"/>
          <w:sz w:val="24"/>
        </w:rPr>
        <w:t>交货方式：成交供应商自行送达采购人指定的地点并安装调试到位</w:t>
      </w:r>
    </w:p>
    <w:p>
      <w:pPr>
        <w:pStyle w:val="11"/>
        <w:tabs>
          <w:tab w:val="left" w:pos="540"/>
        </w:tabs>
        <w:adjustRightInd w:val="0"/>
        <w:spacing w:line="360" w:lineRule="auto"/>
        <w:rPr>
          <w:rFonts w:hAnsi="宋体" w:cs="宋体"/>
          <w:b/>
          <w:color w:val="000000"/>
          <w:sz w:val="24"/>
          <w:szCs w:val="24"/>
        </w:rPr>
      </w:pPr>
      <w:r>
        <w:rPr>
          <w:rFonts w:hint="eastAsia" w:hAnsi="宋体" w:cs="宋体"/>
          <w:b/>
          <w:color w:val="000000"/>
          <w:sz w:val="24"/>
          <w:szCs w:val="24"/>
        </w:rPr>
        <w:t>（二）包装、保险及发运、保管要求</w:t>
      </w:r>
    </w:p>
    <w:p>
      <w:pPr>
        <w:numPr>
          <w:ilvl w:val="0"/>
          <w:numId w:val="4"/>
        </w:numPr>
        <w:adjustRightInd w:val="0"/>
        <w:spacing w:line="360" w:lineRule="auto"/>
        <w:rPr>
          <w:rFonts w:ascii="宋体" w:hAnsi="宋体" w:cs="宋体"/>
          <w:color w:val="000000"/>
          <w:sz w:val="24"/>
        </w:rPr>
      </w:pPr>
      <w:r>
        <w:rPr>
          <w:rFonts w:hint="eastAsia" w:ascii="宋体" w:hAnsi="宋体" w:cs="宋体"/>
          <w:color w:val="000000"/>
          <w:sz w:val="24"/>
        </w:rPr>
        <w:t>设备材料的包装必须是制造商原厂包装，其包装均应有良好的防湿、防锈、防潮、防雨、防腐及防碰撞的措施。凡由于包装不良造成的损失和由此产生的费用均由投标人承担。</w:t>
      </w:r>
    </w:p>
    <w:p>
      <w:pPr>
        <w:numPr>
          <w:ilvl w:val="0"/>
          <w:numId w:val="4"/>
        </w:numPr>
        <w:adjustRightInd w:val="0"/>
        <w:spacing w:line="360" w:lineRule="auto"/>
        <w:rPr>
          <w:rFonts w:ascii="宋体" w:hAnsi="宋体" w:cs="宋体"/>
          <w:color w:val="000000"/>
          <w:sz w:val="24"/>
        </w:rPr>
      </w:pPr>
      <w:r>
        <w:rPr>
          <w:rFonts w:hint="eastAsia" w:ascii="宋体" w:hAnsi="宋体" w:cs="宋体"/>
          <w:color w:val="000000"/>
          <w:sz w:val="24"/>
        </w:rPr>
        <w:t>成交供应商负责将设备材料货到现场过程中的全部运输，包括装卸车、货物现场的搬运。</w:t>
      </w:r>
    </w:p>
    <w:p>
      <w:pPr>
        <w:numPr>
          <w:ilvl w:val="0"/>
          <w:numId w:val="4"/>
        </w:numPr>
        <w:adjustRightInd w:val="0"/>
        <w:spacing w:line="360" w:lineRule="auto"/>
        <w:rPr>
          <w:rFonts w:ascii="宋体" w:hAnsi="宋体" w:cs="宋体"/>
          <w:color w:val="000000"/>
          <w:sz w:val="24"/>
        </w:rPr>
      </w:pPr>
      <w:r>
        <w:rPr>
          <w:rFonts w:hint="eastAsia" w:ascii="宋体" w:hAnsi="宋体" w:cs="宋体"/>
          <w:color w:val="000000"/>
          <w:sz w:val="24"/>
        </w:rPr>
        <w:t>各种设备必须提供装箱清单，按装箱清单验收货物。</w:t>
      </w:r>
    </w:p>
    <w:p>
      <w:pPr>
        <w:numPr>
          <w:ilvl w:val="0"/>
          <w:numId w:val="4"/>
        </w:numPr>
        <w:adjustRightInd w:val="0"/>
        <w:spacing w:line="360" w:lineRule="auto"/>
        <w:rPr>
          <w:rFonts w:ascii="宋体" w:hAnsi="宋体" w:cs="宋体"/>
          <w:color w:val="000000"/>
          <w:sz w:val="24"/>
        </w:rPr>
      </w:pPr>
      <w:r>
        <w:rPr>
          <w:rFonts w:hint="eastAsia" w:ascii="宋体" w:hAnsi="宋体" w:cs="宋体"/>
          <w:color w:val="000000"/>
          <w:sz w:val="24"/>
        </w:rPr>
        <w:t>货物在现场的保管由成交供应商负责，直至项目安装、验收完毕。</w:t>
      </w:r>
    </w:p>
    <w:p>
      <w:pPr>
        <w:numPr>
          <w:ilvl w:val="0"/>
          <w:numId w:val="4"/>
        </w:numPr>
        <w:adjustRightInd w:val="0"/>
        <w:spacing w:line="360" w:lineRule="auto"/>
        <w:rPr>
          <w:rFonts w:ascii="宋体" w:hAnsi="宋体" w:cs="宋体"/>
          <w:color w:val="000000"/>
          <w:sz w:val="24"/>
        </w:rPr>
      </w:pPr>
      <w:r>
        <w:rPr>
          <w:rFonts w:hint="eastAsia" w:ascii="宋体" w:hAnsi="宋体" w:cs="宋体"/>
          <w:color w:val="000000"/>
          <w:sz w:val="24"/>
        </w:rPr>
        <w:t>货物在系统安装调试验收合格前的保险由成交供应商负责，成交供应商负责其派出的现场服务人员人身意外保险。</w:t>
      </w:r>
    </w:p>
    <w:p>
      <w:pPr>
        <w:numPr>
          <w:ilvl w:val="0"/>
          <w:numId w:val="4"/>
        </w:numPr>
        <w:adjustRightInd w:val="0"/>
        <w:spacing w:line="360" w:lineRule="auto"/>
        <w:rPr>
          <w:rFonts w:ascii="宋体" w:hAnsi="宋体" w:cs="宋体"/>
          <w:color w:val="000000"/>
          <w:sz w:val="24"/>
        </w:rPr>
      </w:pPr>
      <w:r>
        <w:rPr>
          <w:rFonts w:hint="eastAsia" w:ascii="宋体" w:hAnsi="宋体" w:cs="宋体"/>
          <w:color w:val="000000"/>
          <w:sz w:val="24"/>
        </w:rPr>
        <w:t>设备至采购人指定的使用现场的包装、保险及发运等环节和费用均由成交供应商负责。</w:t>
      </w:r>
    </w:p>
    <w:p>
      <w:pPr>
        <w:pStyle w:val="11"/>
        <w:tabs>
          <w:tab w:val="left" w:pos="2340"/>
        </w:tabs>
        <w:adjustRightInd w:val="0"/>
        <w:spacing w:line="360" w:lineRule="auto"/>
        <w:rPr>
          <w:rFonts w:hAnsi="宋体" w:cs="宋体"/>
          <w:color w:val="000000"/>
          <w:sz w:val="24"/>
          <w:szCs w:val="24"/>
        </w:rPr>
      </w:pPr>
      <w:r>
        <w:rPr>
          <w:rFonts w:hint="eastAsia" w:hAnsi="宋体" w:cs="宋体"/>
          <w:b/>
          <w:color w:val="000000"/>
          <w:sz w:val="24"/>
          <w:szCs w:val="24"/>
        </w:rPr>
        <w:t>（</w:t>
      </w:r>
      <w:r>
        <w:rPr>
          <w:rFonts w:hint="eastAsia" w:hAnsi="宋体" w:cs="宋体"/>
          <w:b/>
          <w:color w:val="000000"/>
          <w:sz w:val="24"/>
          <w:szCs w:val="24"/>
          <w:lang w:val="en-US" w:eastAsia="zh-CN"/>
        </w:rPr>
        <w:t>三</w:t>
      </w:r>
      <w:r>
        <w:rPr>
          <w:rFonts w:hint="eastAsia" w:hAnsi="宋体" w:cs="宋体"/>
          <w:b/>
          <w:color w:val="000000"/>
          <w:sz w:val="24"/>
          <w:szCs w:val="24"/>
        </w:rPr>
        <w:t>）质保期及售后服务要求</w:t>
      </w:r>
    </w:p>
    <w:p>
      <w:pPr>
        <w:pStyle w:val="11"/>
        <w:numPr>
          <w:ilvl w:val="0"/>
          <w:numId w:val="5"/>
        </w:numPr>
        <w:tabs>
          <w:tab w:val="left" w:pos="2340"/>
        </w:tabs>
        <w:adjustRightInd w:val="0"/>
        <w:spacing w:line="360" w:lineRule="auto"/>
        <w:rPr>
          <w:rFonts w:hAnsi="宋体" w:cs="宋体"/>
          <w:color w:val="000000"/>
          <w:sz w:val="24"/>
          <w:szCs w:val="24"/>
        </w:rPr>
      </w:pPr>
      <w:r>
        <w:rPr>
          <w:rFonts w:hint="eastAsia" w:hAnsi="宋体"/>
          <w:b/>
          <w:color w:val="000000"/>
          <w:sz w:val="24"/>
        </w:rPr>
        <w:t>★</w:t>
      </w:r>
      <w:r>
        <w:rPr>
          <w:rFonts w:hint="eastAsia" w:hAnsi="宋体" w:cs="宋体"/>
          <w:color w:val="000000"/>
          <w:sz w:val="24"/>
          <w:szCs w:val="24"/>
        </w:rPr>
        <w:t>质量保证期（简称“质保期”）：不少于2年，质保期内成交供应商对所供货物实行包修、包换、包退、包维护保养，质保期结束前一个月内，成交供应商需对机器提供全面的维护检查保证设备正常运行，并提供相应书面检测报告，未提供全部检测的，质保期延长至采购人收到全部书面检测报告次日。</w:t>
      </w:r>
    </w:p>
    <w:p>
      <w:pPr>
        <w:numPr>
          <w:ilvl w:val="0"/>
          <w:numId w:val="5"/>
        </w:num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质保期内，如设备或零部件因非人为因素出现故障而造成短期停用时，则质保期相应顺延。如停用时间累计超过30天则质保期重新计算。</w:t>
      </w:r>
    </w:p>
    <w:p>
      <w:pPr>
        <w:numPr>
          <w:ilvl w:val="0"/>
          <w:numId w:val="5"/>
        </w:numPr>
        <w:autoSpaceDE w:val="0"/>
        <w:autoSpaceDN w:val="0"/>
        <w:adjustRightInd w:val="0"/>
        <w:spacing w:line="360" w:lineRule="auto"/>
        <w:rPr>
          <w:color w:val="000000"/>
        </w:rPr>
      </w:pPr>
      <w:r>
        <w:rPr>
          <w:rFonts w:hint="eastAsia" w:ascii="宋体" w:hAnsi="宋体"/>
          <w:color w:val="000000"/>
          <w:sz w:val="24"/>
        </w:rPr>
        <w:t>质保期内，所有设备保修服务方式均为由设备生产厂家或厂家指派专业人员上门保修，提供定期上门技术服务，24小时不间断技术支持，由此产生的一切费用均由成交供应商承担，成交供应商有责任为采购人提供长期维修服务和技术支持。</w:t>
      </w:r>
    </w:p>
    <w:p>
      <w:pPr>
        <w:numPr>
          <w:ilvl w:val="0"/>
          <w:numId w:val="5"/>
        </w:numPr>
        <w:autoSpaceDE w:val="0"/>
        <w:autoSpaceDN w:val="0"/>
        <w:adjustRightInd w:val="0"/>
        <w:spacing w:line="360" w:lineRule="auto"/>
        <w:jc w:val="left"/>
        <w:rPr>
          <w:rFonts w:ascii="宋体" w:hAnsi="宋体"/>
          <w:color w:val="000000"/>
          <w:sz w:val="24"/>
        </w:rPr>
      </w:pPr>
      <w:r>
        <w:rPr>
          <w:rFonts w:hint="eastAsia" w:cs="Times New Roman"/>
          <w:bCs/>
          <w:color w:val="000000" w:themeColor="text1"/>
          <w:szCs w:val="21"/>
          <w14:textFill>
            <w14:solidFill>
              <w14:schemeClr w14:val="tx1"/>
            </w14:solidFill>
          </w14:textFill>
        </w:rPr>
        <w:t>▲</w:t>
      </w:r>
      <w:r>
        <w:rPr>
          <w:rFonts w:hint="eastAsia" w:ascii="宋体" w:hAnsi="宋体" w:cs="宋体"/>
          <w:color w:val="000000"/>
          <w:sz w:val="24"/>
        </w:rPr>
        <w:t>对采购人的服务通知，成交供应商在接报后1小时内响应，24小时内到达现场，48小时</w:t>
      </w:r>
      <w:r>
        <w:rPr>
          <w:rFonts w:hint="eastAsia" w:ascii="宋体" w:hAnsi="宋体" w:cs="宋体"/>
          <w:color w:val="000000"/>
          <w:sz w:val="24"/>
          <w:highlight w:val="none"/>
        </w:rPr>
        <w:t>内处理完毕。</w:t>
      </w:r>
      <w:r>
        <w:rPr>
          <w:rFonts w:hint="eastAsia" w:ascii="宋体" w:hAnsi="宋体"/>
          <w:color w:val="000000"/>
          <w:sz w:val="24"/>
          <w:highlight w:val="none"/>
        </w:rPr>
        <w:t>如果需要更换配件或者维修困难的</w:t>
      </w:r>
      <w:r>
        <w:rPr>
          <w:rFonts w:hint="eastAsia" w:ascii="宋体" w:hAnsi="宋体"/>
          <w:color w:val="000000"/>
          <w:sz w:val="24"/>
          <w:highlight w:val="none"/>
          <w:u w:val="single"/>
          <w:lang w:eastAsia="zh-CN"/>
        </w:rPr>
        <w:t>7</w:t>
      </w:r>
      <w:r>
        <w:rPr>
          <w:rFonts w:hint="eastAsia" w:ascii="宋体" w:hAnsi="宋体"/>
          <w:color w:val="000000"/>
          <w:sz w:val="24"/>
          <w:highlight w:val="none"/>
          <w:u w:val="single"/>
          <w:lang w:val="en-US" w:eastAsia="zh-CN"/>
        </w:rPr>
        <w:t>2</w:t>
      </w:r>
      <w:r>
        <w:rPr>
          <w:rFonts w:hint="eastAsia" w:ascii="宋体" w:hAnsi="宋体"/>
          <w:color w:val="000000"/>
          <w:sz w:val="24"/>
          <w:highlight w:val="none"/>
        </w:rPr>
        <w:t>小时内处理完毕。若在</w:t>
      </w:r>
      <w:r>
        <w:rPr>
          <w:rFonts w:hint="eastAsia" w:ascii="宋体" w:hAnsi="宋体"/>
          <w:color w:val="000000"/>
          <w:sz w:val="24"/>
          <w:highlight w:val="none"/>
          <w:u w:val="single"/>
          <w:lang w:eastAsia="zh-CN"/>
        </w:rPr>
        <w:t>7</w:t>
      </w:r>
      <w:r>
        <w:rPr>
          <w:rFonts w:hint="eastAsia" w:ascii="宋体" w:hAnsi="宋体"/>
          <w:color w:val="000000"/>
          <w:sz w:val="24"/>
          <w:highlight w:val="none"/>
          <w:u w:val="single"/>
          <w:lang w:val="en-US" w:eastAsia="zh-CN"/>
        </w:rPr>
        <w:t>2</w:t>
      </w:r>
      <w:r>
        <w:rPr>
          <w:rFonts w:hint="eastAsia" w:ascii="宋体" w:hAnsi="宋体"/>
          <w:color w:val="000000"/>
          <w:sz w:val="24"/>
          <w:highlight w:val="none"/>
        </w:rPr>
        <w:t>小时内</w:t>
      </w:r>
      <w:r>
        <w:rPr>
          <w:rFonts w:hint="eastAsia" w:ascii="宋体" w:hAnsi="宋体"/>
          <w:color w:val="000000"/>
          <w:sz w:val="24"/>
        </w:rPr>
        <w:t>仍未能有效解决，成交供应商须无条件提供同档次的设备予采购人临时使用，不及时提供的，采购人有权租赁其他机器，所有费用由成交供应商承担。</w:t>
      </w:r>
    </w:p>
    <w:p>
      <w:pPr>
        <w:numPr>
          <w:ilvl w:val="0"/>
          <w:numId w:val="5"/>
        </w:numPr>
        <w:autoSpaceDE w:val="0"/>
        <w:autoSpaceDN w:val="0"/>
        <w:adjustRightInd w:val="0"/>
        <w:spacing w:line="360" w:lineRule="auto"/>
        <w:jc w:val="left"/>
        <w:rPr>
          <w:rFonts w:ascii="宋体" w:hAnsi="宋体"/>
          <w:color w:val="000000"/>
          <w:sz w:val="24"/>
        </w:rPr>
      </w:pPr>
      <w:r>
        <w:rPr>
          <w:rFonts w:hint="eastAsia" w:ascii="宋体" w:hAnsi="宋体"/>
          <w:color w:val="000000"/>
          <w:sz w:val="24"/>
        </w:rPr>
        <w:t>若厂家提供更优质的服务，则按厂家的标准执行，质保期外终身维护，且维修只收取零配件成本费用。如厂家标准保修期限不满足磋商文件要求的，成交供应商负责设备的终身维修并应继续提供优质的服务，储备足够的零配件备库，质保期满后，以不高于成本价供应维修零配件(具体价格由双方签订合同时确定、明确)，消耗品的供应应由双方另设协议决定。</w:t>
      </w:r>
    </w:p>
    <w:p>
      <w:pPr>
        <w:numPr>
          <w:ilvl w:val="0"/>
          <w:numId w:val="4"/>
        </w:numPr>
        <w:adjustRightInd w:val="0"/>
        <w:spacing w:line="360" w:lineRule="auto"/>
        <w:rPr>
          <w:rFonts w:ascii="宋体" w:hAnsi="宋体" w:cs="宋体"/>
          <w:color w:val="000000"/>
          <w:sz w:val="24"/>
        </w:rPr>
      </w:pPr>
      <w:r>
        <w:rPr>
          <w:rFonts w:hint="eastAsia" w:ascii="宋体" w:hAnsi="宋体" w:cs="宋体"/>
          <w:color w:val="000000"/>
          <w:sz w:val="24"/>
        </w:rPr>
        <w:t>由于非人为因素导致 2 次维修后仍然不能正常使用时，采购人有权要求成交供应商换全新的同品牌同型号的产品，更换后的新设备归采购人所有，故障设备退回给成交供应商，成交供应商不得追究采购人责任。经过采购人催告如果不及时更换的，采购人有权重新选购同类型的设备，购买费用由成交供应商承担。</w:t>
      </w:r>
    </w:p>
    <w:p>
      <w:pPr>
        <w:numPr>
          <w:ilvl w:val="0"/>
          <w:numId w:val="4"/>
        </w:numPr>
        <w:adjustRightInd w:val="0"/>
        <w:spacing w:line="360" w:lineRule="auto"/>
        <w:rPr>
          <w:rFonts w:ascii="宋体" w:hAnsi="宋体" w:cs="宋体"/>
          <w:color w:val="000000"/>
          <w:sz w:val="24"/>
        </w:rPr>
      </w:pPr>
      <w:r>
        <w:rPr>
          <w:rFonts w:hint="eastAsia" w:ascii="宋体" w:hAnsi="宋体" w:cs="宋体"/>
          <w:color w:val="000000"/>
          <w:sz w:val="24"/>
        </w:rPr>
        <w:t>为保证设备的正常使用和日常维护，供货商需对采购人设备管理人员和操作人员进行技术培训。</w:t>
      </w:r>
    </w:p>
    <w:p>
      <w:pPr>
        <w:numPr>
          <w:ilvl w:val="0"/>
          <w:numId w:val="4"/>
        </w:numPr>
        <w:adjustRightInd w:val="0"/>
        <w:spacing w:line="360" w:lineRule="auto"/>
        <w:rPr>
          <w:rFonts w:ascii="宋体" w:hAnsi="宋体" w:cs="宋体"/>
          <w:color w:val="000000"/>
          <w:sz w:val="24"/>
        </w:rPr>
      </w:pPr>
      <w:r>
        <w:rPr>
          <w:rFonts w:hint="eastAsia" w:ascii="宋体" w:hAnsi="宋体" w:cs="宋体"/>
          <w:color w:val="000000"/>
          <w:sz w:val="24"/>
        </w:rPr>
        <w:t>成交供应商须为采购人提供相关的培训课程，直至采购人熟练操作所采购的设备为止，成交供应商提供随机文件：产地证书、供产地证书、质保证书、仪器使用手册、应用手册，未提供的视为货物未交付完成，款项支付期限及质保期延长。</w:t>
      </w:r>
    </w:p>
    <w:p>
      <w:pPr>
        <w:pStyle w:val="11"/>
        <w:tabs>
          <w:tab w:val="left" w:pos="540"/>
        </w:tabs>
        <w:adjustRightInd w:val="0"/>
        <w:spacing w:line="360" w:lineRule="auto"/>
        <w:rPr>
          <w:rFonts w:hAnsi="宋体" w:cs="宋体"/>
          <w:b/>
          <w:color w:val="000000"/>
          <w:sz w:val="24"/>
          <w:szCs w:val="24"/>
        </w:rPr>
      </w:pPr>
      <w:r>
        <w:rPr>
          <w:rFonts w:hint="eastAsia" w:hAnsi="宋体" w:cs="宋体"/>
          <w:b/>
          <w:color w:val="000000"/>
          <w:sz w:val="24"/>
          <w:szCs w:val="24"/>
        </w:rPr>
        <w:t>（</w:t>
      </w:r>
      <w:r>
        <w:rPr>
          <w:rFonts w:hint="eastAsia" w:hAnsi="宋体" w:cs="宋体"/>
          <w:b/>
          <w:color w:val="000000"/>
          <w:sz w:val="24"/>
          <w:szCs w:val="24"/>
          <w:lang w:val="en-US" w:eastAsia="zh-CN"/>
        </w:rPr>
        <w:t>四</w:t>
      </w:r>
      <w:r>
        <w:rPr>
          <w:rFonts w:hint="eastAsia" w:hAnsi="宋体" w:cs="宋体"/>
          <w:b/>
          <w:color w:val="000000"/>
          <w:sz w:val="24"/>
          <w:szCs w:val="24"/>
        </w:rPr>
        <w:t>）验收</w:t>
      </w:r>
    </w:p>
    <w:p>
      <w:pPr>
        <w:numPr>
          <w:ilvl w:val="0"/>
          <w:numId w:val="6"/>
        </w:numPr>
        <w:tabs>
          <w:tab w:val="left" w:pos="824"/>
        </w:tabs>
        <w:spacing w:line="440" w:lineRule="exact"/>
        <w:rPr>
          <w:rFonts w:ascii="宋体" w:hAnsi="宋体"/>
          <w:color w:val="000000"/>
          <w:sz w:val="24"/>
        </w:rPr>
      </w:pPr>
      <w:r>
        <w:rPr>
          <w:rFonts w:hint="eastAsia" w:ascii="宋体" w:hAnsi="宋体"/>
          <w:color w:val="000000"/>
          <w:sz w:val="24"/>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6"/>
        </w:numPr>
        <w:tabs>
          <w:tab w:val="left" w:pos="824"/>
        </w:tabs>
        <w:spacing w:line="440" w:lineRule="exact"/>
        <w:rPr>
          <w:rFonts w:ascii="宋体" w:hAnsi="宋体"/>
          <w:color w:val="000000"/>
          <w:sz w:val="24"/>
        </w:rPr>
      </w:pPr>
      <w:r>
        <w:rPr>
          <w:rFonts w:hint="eastAsia" w:ascii="宋体" w:hAnsi="宋体"/>
          <w:color w:val="000000"/>
          <w:sz w:val="24"/>
        </w:rPr>
        <w:t>货物为原厂商未启封全新包装，具出厂合格证，序列号、包装箱号与出厂批号一致、检测/校准报告，并可追索查阅。所有随设备的附件必须齐全。</w:t>
      </w:r>
    </w:p>
    <w:p>
      <w:pPr>
        <w:numPr>
          <w:ilvl w:val="0"/>
          <w:numId w:val="6"/>
        </w:numPr>
        <w:tabs>
          <w:tab w:val="left" w:pos="824"/>
        </w:tabs>
        <w:spacing w:line="440" w:lineRule="exact"/>
        <w:rPr>
          <w:rFonts w:ascii="宋体" w:hAnsi="宋体"/>
          <w:color w:val="000000"/>
          <w:sz w:val="24"/>
        </w:rPr>
      </w:pPr>
      <w:r>
        <w:rPr>
          <w:rFonts w:hint="eastAsia" w:ascii="宋体" w:hAnsi="宋体"/>
          <w:color w:val="000000"/>
          <w:sz w:val="24"/>
        </w:rPr>
        <w:t>成交供应商应将关键主机设备的用户手册、保修手册、有关单证资料及配备件、随机工具等交付给采购人，使用操作及安全须知等重要资料应附有中文说明，未交付的视为货物未交付完成。</w:t>
      </w:r>
    </w:p>
    <w:p>
      <w:pPr>
        <w:numPr>
          <w:ilvl w:val="0"/>
          <w:numId w:val="6"/>
        </w:numPr>
        <w:tabs>
          <w:tab w:val="left" w:pos="824"/>
        </w:tabs>
        <w:spacing w:line="440" w:lineRule="exact"/>
        <w:rPr>
          <w:color w:val="000000"/>
        </w:rPr>
      </w:pPr>
      <w:r>
        <w:rPr>
          <w:rFonts w:hint="eastAsia" w:ascii="宋体" w:hAnsi="宋体"/>
          <w:color w:val="000000"/>
          <w:sz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pPr>
        <w:pStyle w:val="11"/>
        <w:adjustRightInd w:val="0"/>
        <w:snapToGrid w:val="0"/>
        <w:spacing w:line="500" w:lineRule="exact"/>
        <w:ind w:firstLine="562" w:firstLineChars="200"/>
        <w:rPr>
          <w:rFonts w:hint="eastAsia" w:hAnsi="宋体" w:cs="宋体"/>
          <w:b/>
          <w:sz w:val="28"/>
          <w:szCs w:val="28"/>
        </w:rPr>
      </w:pPr>
      <w:r>
        <w:rPr>
          <w:rFonts w:hint="eastAsia" w:hAnsi="宋体" w:cs="宋体"/>
          <w:b/>
          <w:sz w:val="28"/>
          <w:szCs w:val="28"/>
          <w:lang w:val="en-US" w:eastAsia="zh-CN"/>
        </w:rPr>
        <w:t>四</w:t>
      </w:r>
      <w:r>
        <w:rPr>
          <w:rFonts w:hint="eastAsia" w:hAnsi="宋体" w:cs="宋体"/>
          <w:b/>
          <w:sz w:val="28"/>
          <w:szCs w:val="28"/>
        </w:rPr>
        <w:t>、付款方式</w:t>
      </w:r>
    </w:p>
    <w:p>
      <w:pPr>
        <w:numPr>
          <w:ilvl w:val="0"/>
          <w:numId w:val="7"/>
        </w:numPr>
        <w:tabs>
          <w:tab w:val="left" w:pos="824"/>
        </w:tabs>
        <w:autoSpaceDE/>
        <w:autoSpaceDN/>
        <w:adjustRightInd/>
        <w:spacing w:line="440" w:lineRule="exact"/>
        <w:rPr>
          <w:rFonts w:hint="eastAsia" w:ascii="宋体" w:hAnsi="宋体"/>
          <w:color w:val="000000"/>
          <w:sz w:val="24"/>
        </w:rPr>
      </w:pPr>
      <w:r>
        <w:rPr>
          <w:rFonts w:hint="eastAsia" w:ascii="宋体" w:hAnsi="宋体"/>
          <w:color w:val="000000"/>
          <w:sz w:val="24"/>
        </w:rPr>
        <w:t>合同签订并生效后采购人向成交供应商支付合同总价的30%。</w:t>
      </w:r>
    </w:p>
    <w:p>
      <w:pPr>
        <w:numPr>
          <w:ilvl w:val="0"/>
          <w:numId w:val="7"/>
        </w:numPr>
        <w:tabs>
          <w:tab w:val="left" w:pos="824"/>
        </w:tabs>
        <w:autoSpaceDE/>
        <w:autoSpaceDN/>
        <w:adjustRightInd/>
        <w:spacing w:line="440" w:lineRule="exact"/>
        <w:rPr>
          <w:rFonts w:hint="eastAsia" w:ascii="宋体" w:hAnsi="宋体"/>
          <w:color w:val="000000"/>
          <w:sz w:val="24"/>
        </w:rPr>
      </w:pPr>
      <w:r>
        <w:rPr>
          <w:rFonts w:hint="eastAsia" w:ascii="宋体" w:hAnsi="宋体"/>
          <w:color w:val="000000"/>
          <w:sz w:val="24"/>
        </w:rPr>
        <w:t>所有设备到货，成交供应商负责完成安装调试并通过采购人(或采购人委托第三方)验收合格之日起30天内采购人向成交供应商支付60%的合同款。</w:t>
      </w:r>
    </w:p>
    <w:p>
      <w:pPr>
        <w:numPr>
          <w:ilvl w:val="0"/>
          <w:numId w:val="7"/>
        </w:numPr>
        <w:tabs>
          <w:tab w:val="left" w:pos="824"/>
        </w:tabs>
        <w:autoSpaceDE/>
        <w:autoSpaceDN/>
        <w:adjustRightInd/>
        <w:spacing w:line="440" w:lineRule="exact"/>
        <w:rPr>
          <w:rFonts w:hint="eastAsia" w:ascii="宋体" w:hAnsi="宋体" w:cstheme="minorBidi"/>
          <w:color w:val="000000"/>
          <w:kern w:val="2"/>
          <w:sz w:val="24"/>
          <w:lang w:val="en-US"/>
        </w:rPr>
      </w:pPr>
      <w:r>
        <w:rPr>
          <w:rFonts w:hint="eastAsia" w:ascii="宋体" w:hAnsi="宋体"/>
          <w:color w:val="000000"/>
          <w:sz w:val="24"/>
        </w:rPr>
        <w:t>设备安装调试验收合格满6个月后30天内采购人向成交供应商支付10%的合同款。</w:t>
      </w:r>
    </w:p>
    <w:p>
      <w:pPr>
        <w:numPr>
          <w:ilvl w:val="0"/>
          <w:numId w:val="7"/>
        </w:numPr>
        <w:tabs>
          <w:tab w:val="left" w:pos="824"/>
        </w:tabs>
        <w:autoSpaceDE/>
        <w:autoSpaceDN/>
        <w:adjustRightInd/>
        <w:spacing w:line="440" w:lineRule="exact"/>
        <w:rPr>
          <w:rFonts w:hint="eastAsia" w:ascii="宋体" w:hAnsi="宋体" w:cstheme="minorBidi"/>
          <w:color w:val="000000"/>
          <w:kern w:val="2"/>
          <w:sz w:val="24"/>
          <w:lang w:val="en-US"/>
        </w:rPr>
      </w:pPr>
      <w:r>
        <w:rPr>
          <w:rFonts w:hint="eastAsia" w:ascii="宋体" w:hAnsi="宋体" w:cstheme="minorBidi"/>
          <w:color w:val="000000"/>
          <w:kern w:val="2"/>
          <w:sz w:val="24"/>
        </w:rPr>
        <w:t>供</w:t>
      </w:r>
      <w:r>
        <w:rPr>
          <w:rFonts w:hint="eastAsia" w:ascii="宋体" w:hAnsi="宋体" w:cstheme="minorBidi"/>
          <w:color w:val="000000"/>
          <w:kern w:val="2"/>
          <w:sz w:val="24"/>
          <w:lang w:val="en-US" w:eastAsia="zh-CN"/>
        </w:rPr>
        <w:t>应</w:t>
      </w:r>
      <w:r>
        <w:rPr>
          <w:rFonts w:hint="eastAsia" w:ascii="宋体" w:hAnsi="宋体" w:cstheme="minorBidi"/>
          <w:color w:val="000000"/>
          <w:kern w:val="2"/>
          <w:sz w:val="24"/>
        </w:rPr>
        <w:t>商向采购人开具的正式发票和合同，并提供发票复印件，方可办理相关申报支付手续。</w:t>
      </w:r>
    </w:p>
    <w:p>
      <w:pPr>
        <w:numPr>
          <w:ilvl w:val="0"/>
          <w:numId w:val="7"/>
        </w:numPr>
        <w:tabs>
          <w:tab w:val="left" w:pos="824"/>
        </w:tabs>
        <w:spacing w:line="440" w:lineRule="exact"/>
        <w:rPr>
          <w:rFonts w:hint="default" w:hAnsi="宋体" w:cs="宋体"/>
          <w:color w:val="000000"/>
          <w:kern w:val="0"/>
          <w:sz w:val="24"/>
          <w:lang w:val="en-US" w:eastAsia="zh-CN"/>
        </w:rPr>
      </w:pPr>
      <w:r>
        <w:rPr>
          <w:rFonts w:hint="eastAsia" w:ascii="宋体" w:hAnsi="宋体" w:cstheme="minorBidi"/>
          <w:color w:val="000000"/>
          <w:kern w:val="2"/>
          <w:sz w:val="24"/>
        </w:rPr>
        <w:t>付款方式：采用银行转账、银行汇付（含电汇）等方式。</w:t>
      </w:r>
    </w:p>
    <w:p>
      <w:pPr>
        <w:pStyle w:val="11"/>
        <w:adjustRightInd w:val="0"/>
        <w:snapToGrid w:val="0"/>
        <w:spacing w:line="500" w:lineRule="exact"/>
        <w:ind w:firstLine="281" w:firstLineChars="100"/>
        <w:rPr>
          <w:rFonts w:hAnsi="宋体" w:cs="宋体"/>
          <w:b/>
          <w:sz w:val="24"/>
          <w:szCs w:val="24"/>
          <w:lang w:val="zh-CN"/>
        </w:rPr>
      </w:pPr>
      <w:r>
        <w:rPr>
          <w:rFonts w:hint="eastAsia" w:hAnsi="宋体" w:cs="宋体"/>
          <w:b/>
          <w:color w:val="000000"/>
          <w:sz w:val="28"/>
          <w:szCs w:val="28"/>
          <w:lang w:val="en-US" w:eastAsia="zh-CN"/>
        </w:rPr>
        <w:t>五、</w:t>
      </w:r>
      <w:r>
        <w:rPr>
          <w:rFonts w:hint="eastAsia" w:hAnsi="宋体" w:cs="宋体"/>
          <w:b/>
          <w:sz w:val="28"/>
          <w:szCs w:val="28"/>
        </w:rPr>
        <w:t>其它要求</w:t>
      </w:r>
      <w:r>
        <w:rPr>
          <w:rFonts w:hint="eastAsia" w:hAnsi="宋体" w:cs="宋体"/>
          <w:b/>
          <w:kern w:val="2"/>
          <w:sz w:val="28"/>
          <w:szCs w:val="28"/>
        </w:rPr>
        <w:t>：</w:t>
      </w:r>
      <w:r>
        <w:rPr>
          <w:rFonts w:hint="eastAsia" w:hAnsi="宋体" w:cs="宋体" w:eastAsiaTheme="minorEastAsia"/>
          <w:color w:val="000000"/>
          <w:kern w:val="0"/>
          <w:sz w:val="24"/>
          <w:szCs w:val="24"/>
        </w:rPr>
        <w:t>供</w:t>
      </w:r>
      <w:r>
        <w:rPr>
          <w:rFonts w:hint="eastAsia" w:hAnsi="宋体" w:cs="宋体" w:eastAsiaTheme="minorEastAsia"/>
          <w:color w:val="000000"/>
          <w:kern w:val="0"/>
          <w:sz w:val="24"/>
          <w:szCs w:val="24"/>
          <w:lang w:val="en-US" w:eastAsia="zh-CN"/>
        </w:rPr>
        <w:t>应</w:t>
      </w:r>
      <w:r>
        <w:rPr>
          <w:rFonts w:hint="eastAsia" w:hAnsi="宋体" w:cs="宋体" w:eastAsiaTheme="minorEastAsia"/>
          <w:color w:val="000000"/>
          <w:kern w:val="0"/>
          <w:sz w:val="24"/>
          <w:szCs w:val="24"/>
        </w:rPr>
        <w:t>商在供货时，如有要求采购人配合情况，请给予说明。</w:t>
      </w:r>
      <w:r>
        <w:rPr>
          <w:rFonts w:hint="eastAsia" w:hAnsi="宋体" w:cs="宋体"/>
          <w:color w:val="000000"/>
          <w:kern w:val="0"/>
        </w:rPr>
        <w:br w:type="page"/>
      </w:r>
    </w:p>
    <w:p>
      <w:pPr>
        <w:pStyle w:val="11"/>
        <w:adjustRightInd w:val="0"/>
        <w:snapToGrid w:val="0"/>
        <w:jc w:val="center"/>
        <w:rPr>
          <w:rFonts w:hAnsi="宋体" w:cs="宋体"/>
          <w:b/>
          <w:sz w:val="24"/>
          <w:szCs w:val="24"/>
          <w:lang w:val="zh-CN"/>
        </w:rPr>
      </w:pPr>
    </w:p>
    <w:p>
      <w:pPr>
        <w:pStyle w:val="11"/>
        <w:adjustRightInd w:val="0"/>
        <w:snapToGrid w:val="0"/>
        <w:jc w:val="center"/>
        <w:rPr>
          <w:rFonts w:hAnsi="宋体" w:cs="宋体"/>
          <w:kern w:val="0"/>
          <w:sz w:val="24"/>
          <w:szCs w:val="24"/>
        </w:rPr>
      </w:pPr>
      <w:r>
        <w:rPr>
          <w:rFonts w:hint="eastAsia" w:hAnsi="宋体" w:cs="宋体"/>
          <w:b/>
          <w:sz w:val="24"/>
          <w:szCs w:val="24"/>
          <w:lang w:val="zh-CN"/>
        </w:rPr>
        <w:t>第</w:t>
      </w:r>
      <w:r>
        <w:rPr>
          <w:rFonts w:hint="eastAsia" w:hAnsi="宋体" w:cs="宋体"/>
          <w:b/>
          <w:sz w:val="24"/>
          <w:szCs w:val="24"/>
        </w:rPr>
        <w:t>二</w:t>
      </w:r>
      <w:r>
        <w:rPr>
          <w:rFonts w:hint="eastAsia" w:hAnsi="宋体" w:cs="宋体"/>
          <w:b/>
          <w:sz w:val="24"/>
          <w:szCs w:val="24"/>
          <w:lang w:val="zh-CN"/>
        </w:rPr>
        <w:t>部分　</w:t>
      </w:r>
      <w:r>
        <w:rPr>
          <w:rFonts w:hint="eastAsia" w:hAnsi="宋体" w:cs="宋体"/>
          <w:b/>
          <w:sz w:val="24"/>
          <w:szCs w:val="24"/>
        </w:rPr>
        <w:t>材料基本目录</w:t>
      </w:r>
    </w:p>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1、*项目报价表</w:t>
      </w:r>
    </w:p>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2、*公司《企业法人营业执照》</w:t>
      </w:r>
    </w:p>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3、*公司法定代表人证明（附身份证复印件）</w:t>
      </w:r>
    </w:p>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4、*公司业务员授权书（附身份证复印件）</w:t>
      </w:r>
    </w:p>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5、*设备参数及配置</w:t>
      </w:r>
    </w:p>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6、*需求响应表</w:t>
      </w:r>
    </w:p>
    <w:p>
      <w:pPr>
        <w:spacing w:line="540" w:lineRule="exact"/>
        <w:ind w:left="720" w:hanging="720" w:hangingChars="300"/>
        <w:rPr>
          <w:rFonts w:hint="default" w:ascii="宋体" w:hAnsi="宋体" w:eastAsia="宋体" w:cs="宋体"/>
          <w:bCs/>
          <w:sz w:val="24"/>
          <w:lang w:val="en-US" w:eastAsia="zh-CN"/>
        </w:rPr>
      </w:pPr>
      <w:r>
        <w:rPr>
          <w:rFonts w:hint="eastAsia" w:ascii="宋体" w:hAnsi="宋体" w:eastAsia="宋体" w:cs="宋体"/>
          <w:bCs/>
          <w:sz w:val="24"/>
        </w:rPr>
        <w:t>7、*</w:t>
      </w:r>
      <w:r>
        <w:rPr>
          <w:rFonts w:hint="eastAsia" w:ascii="宋体" w:hAnsi="宋体" w:eastAsia="宋体" w:cs="宋体"/>
          <w:bCs/>
          <w:sz w:val="24"/>
          <w:lang w:val="en-US" w:eastAsia="zh-CN"/>
        </w:rPr>
        <w:t>项目实施方案（包括但不限于项目实施的时间安排、设备安装、调试具体的安排、培训的方式内容、应急事件风险管理等）</w:t>
      </w:r>
    </w:p>
    <w:p>
      <w:pPr>
        <w:spacing w:line="540" w:lineRule="exact"/>
        <w:ind w:left="720" w:hanging="720" w:hangingChars="300"/>
        <w:rPr>
          <w:rFonts w:ascii="宋体" w:hAnsi="宋体" w:eastAsia="宋体" w:cs="宋体"/>
          <w:bCs/>
          <w:sz w:val="24"/>
        </w:rPr>
      </w:pPr>
      <w:r>
        <w:rPr>
          <w:rFonts w:hint="eastAsia" w:ascii="宋体" w:hAnsi="宋体" w:eastAsia="宋体" w:cs="宋体"/>
          <w:bCs/>
          <w:sz w:val="24"/>
          <w:lang w:val="en-US" w:eastAsia="zh-CN"/>
        </w:rPr>
        <w:t>8、</w:t>
      </w:r>
      <w:r>
        <w:rPr>
          <w:rFonts w:hint="eastAsia" w:ascii="宋体" w:hAnsi="宋体" w:eastAsia="宋体" w:cs="宋体"/>
          <w:bCs/>
          <w:sz w:val="24"/>
        </w:rPr>
        <w:t>*售后服务方案</w:t>
      </w:r>
    </w:p>
    <w:p>
      <w:pPr>
        <w:spacing w:line="540" w:lineRule="exact"/>
        <w:ind w:left="720" w:hanging="720" w:hangingChars="300"/>
        <w:rPr>
          <w:rFonts w:eastAsia="宋体"/>
        </w:rPr>
      </w:pPr>
      <w:r>
        <w:rPr>
          <w:rFonts w:hint="eastAsia" w:ascii="宋体" w:hAnsi="宋体" w:eastAsia="宋体" w:cs="宋体"/>
          <w:bCs/>
          <w:sz w:val="24"/>
          <w:lang w:val="en-US" w:eastAsia="zh-CN"/>
        </w:rPr>
        <w:t>9</w:t>
      </w:r>
      <w:r>
        <w:rPr>
          <w:rFonts w:hint="eastAsia" w:ascii="宋体" w:hAnsi="宋体" w:eastAsia="宋体" w:cs="宋体"/>
          <w:bCs/>
          <w:sz w:val="24"/>
        </w:rPr>
        <w:t>、*同类项目业绩（近三年同类项目业绩清单及合同关键页）</w:t>
      </w:r>
    </w:p>
    <w:p>
      <w:pPr>
        <w:spacing w:line="540" w:lineRule="exact"/>
        <w:rPr>
          <w:rFonts w:ascii="宋体" w:hAnsi="宋体" w:eastAsia="宋体" w:cs="宋体"/>
          <w:bCs/>
          <w:sz w:val="24"/>
        </w:rPr>
      </w:pPr>
      <w:r>
        <w:rPr>
          <w:rFonts w:hint="eastAsia" w:ascii="宋体" w:hAnsi="宋体" w:eastAsia="宋体" w:cs="宋体"/>
          <w:bCs/>
          <w:sz w:val="24"/>
          <w:lang w:val="en-US" w:eastAsia="zh-CN"/>
        </w:rPr>
        <w:t>10</w:t>
      </w:r>
      <w:r>
        <w:rPr>
          <w:rFonts w:hint="eastAsia" w:ascii="宋体" w:hAnsi="宋体" w:eastAsia="宋体" w:cs="宋体"/>
          <w:bCs/>
          <w:sz w:val="24"/>
        </w:rPr>
        <w:t>、公司介绍或彩页</w:t>
      </w:r>
    </w:p>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1</w:t>
      </w:r>
      <w:r>
        <w:rPr>
          <w:rFonts w:hint="eastAsia" w:ascii="宋体" w:hAnsi="宋体" w:eastAsia="宋体" w:cs="宋体"/>
          <w:bCs/>
          <w:sz w:val="24"/>
        </w:rPr>
        <w:t>、报价人认为需要提交的其它材料</w:t>
      </w:r>
    </w:p>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说明：</w:t>
      </w:r>
    </w:p>
    <w:p>
      <w:pPr>
        <w:spacing w:line="540" w:lineRule="exact"/>
        <w:ind w:firstLine="480" w:firstLineChars="200"/>
        <w:rPr>
          <w:rFonts w:ascii="宋体" w:hAnsi="宋体" w:eastAsia="宋体" w:cs="宋体"/>
          <w:bCs/>
          <w:sz w:val="24"/>
        </w:rPr>
      </w:pPr>
      <w:r>
        <w:rPr>
          <w:rFonts w:hint="eastAsia" w:ascii="宋体" w:hAnsi="宋体" w:eastAsia="宋体" w:cs="宋体"/>
          <w:bCs/>
          <w:sz w:val="24"/>
        </w:rPr>
        <w:t>1、以上材料需加盖公章，按顺序摆放，均在有效期内。带星号（*）项为必交材料，属于资格条件及</w:t>
      </w:r>
      <w:r>
        <w:rPr>
          <w:rFonts w:ascii="宋体" w:hAnsi="宋体" w:eastAsia="宋体" w:cs="宋体"/>
          <w:bCs/>
          <w:sz w:val="24"/>
        </w:rPr>
        <w:t>★</w:t>
      </w:r>
      <w:r>
        <w:rPr>
          <w:rFonts w:hint="eastAsia" w:ascii="宋体" w:hAnsi="宋体" w:eastAsia="宋体" w:cs="宋体"/>
          <w:bCs/>
          <w:sz w:val="24"/>
        </w:rPr>
        <w:t>条款证明材料不提供则响应文件无效，其他必交材料不提供或无效或提供的证明材料不能证明满足需求的，评审时对应内容不得分。</w:t>
      </w:r>
    </w:p>
    <w:p>
      <w:pPr>
        <w:spacing w:line="540" w:lineRule="exact"/>
        <w:ind w:firstLine="480" w:firstLineChars="200"/>
        <w:rPr>
          <w:rFonts w:ascii="宋体" w:hAnsi="宋体" w:eastAsia="宋体" w:cs="宋体"/>
          <w:bCs/>
          <w:sz w:val="24"/>
        </w:rPr>
      </w:pPr>
      <w:r>
        <w:rPr>
          <w:rFonts w:hint="eastAsia" w:ascii="宋体" w:hAnsi="宋体" w:eastAsia="宋体" w:cs="宋体"/>
          <w:bCs/>
          <w:sz w:val="24"/>
        </w:rPr>
        <w:t>2、材料中的任何重要的插字、涂改和增删，必须由法定代表人或经其正式授权的代表在旁边加盖公章或签字才有效。</w:t>
      </w: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pStyle w:val="11"/>
        <w:adjustRightInd w:val="0"/>
        <w:snapToGrid w:val="0"/>
        <w:spacing w:line="300" w:lineRule="exact"/>
        <w:rPr>
          <w:rFonts w:hAnsi="宋体" w:cs="宋体"/>
          <w:kern w:val="0"/>
          <w:sz w:val="24"/>
          <w:szCs w:val="24"/>
        </w:rPr>
      </w:pPr>
    </w:p>
    <w:p>
      <w:pPr>
        <w:jc w:val="left"/>
        <w:rPr>
          <w:rFonts w:ascii="宋体" w:hAnsi="宋体" w:eastAsia="宋体" w:cs="宋体"/>
          <w:b/>
          <w:bCs/>
          <w:sz w:val="28"/>
          <w:szCs w:val="28"/>
        </w:rPr>
      </w:pPr>
      <w:r>
        <w:rPr>
          <w:rFonts w:hint="eastAsia" w:ascii="宋体" w:hAnsi="宋体" w:eastAsia="宋体" w:cs="宋体"/>
          <w:b/>
          <w:bCs/>
          <w:sz w:val="28"/>
          <w:szCs w:val="28"/>
        </w:rPr>
        <w:t>第三部分 材料格式</w:t>
      </w:r>
    </w:p>
    <w:p>
      <w:pPr>
        <w:rPr>
          <w:rFonts w:ascii="宋体" w:hAnsi="宋体" w:eastAsia="宋体" w:cs="宋体"/>
          <w:b/>
          <w:bCs/>
          <w:sz w:val="28"/>
          <w:szCs w:val="28"/>
        </w:rPr>
      </w:pPr>
      <w:r>
        <w:rPr>
          <w:rFonts w:hint="eastAsia" w:ascii="宋体" w:hAnsi="宋体" w:eastAsia="宋体" w:cs="宋体"/>
          <w:b/>
          <w:bCs/>
          <w:sz w:val="28"/>
          <w:szCs w:val="28"/>
        </w:rPr>
        <w:t>3.1封面</w:t>
      </w:r>
    </w:p>
    <w:p>
      <w:pPr>
        <w:pStyle w:val="11"/>
        <w:spacing w:line="600" w:lineRule="auto"/>
        <w:jc w:val="center"/>
        <w:rPr>
          <w:rFonts w:hAnsi="宋体" w:cs="宋体"/>
          <w:b/>
          <w:bCs/>
          <w:kern w:val="0"/>
          <w:sz w:val="32"/>
          <w:szCs w:val="32"/>
        </w:rPr>
      </w:pPr>
    </w:p>
    <w:p>
      <w:pPr>
        <w:pStyle w:val="11"/>
        <w:spacing w:line="600" w:lineRule="auto"/>
        <w:jc w:val="center"/>
        <w:rPr>
          <w:rFonts w:hAnsi="宋体" w:cs="宋体"/>
          <w:b/>
          <w:bCs/>
          <w:kern w:val="0"/>
          <w:sz w:val="32"/>
          <w:szCs w:val="32"/>
        </w:rPr>
      </w:pPr>
      <w:r>
        <w:rPr>
          <w:rFonts w:hint="eastAsia" w:hAnsi="宋体" w:cs="宋体"/>
          <w:b/>
          <w:bCs/>
          <w:kern w:val="0"/>
          <w:sz w:val="32"/>
          <w:szCs w:val="32"/>
        </w:rPr>
        <w:t>南方医科大学皮肤病医院真空均质乳化机采购项目</w:t>
      </w:r>
    </w:p>
    <w:p>
      <w:pPr>
        <w:pStyle w:val="11"/>
        <w:spacing w:line="600" w:lineRule="auto"/>
        <w:jc w:val="center"/>
        <w:rPr>
          <w:rFonts w:hAnsi="宋体" w:cs="宋体"/>
          <w:b/>
          <w:bCs/>
          <w:color w:val="FF0000"/>
          <w:kern w:val="0"/>
          <w:sz w:val="32"/>
          <w:szCs w:val="32"/>
        </w:rPr>
      </w:pPr>
    </w:p>
    <w:p>
      <w:pPr>
        <w:pStyle w:val="11"/>
        <w:jc w:val="center"/>
        <w:rPr>
          <w:rFonts w:hAnsi="宋体" w:cs="宋体"/>
          <w:b/>
          <w:bCs/>
          <w:sz w:val="28"/>
          <w:szCs w:val="28"/>
        </w:rPr>
      </w:pPr>
    </w:p>
    <w:p>
      <w:pPr>
        <w:pStyle w:val="11"/>
        <w:ind w:firstLine="843" w:firstLineChars="300"/>
        <w:rPr>
          <w:rFonts w:hAnsi="宋体" w:cs="宋体"/>
          <w:b/>
          <w:bCs/>
          <w:sz w:val="28"/>
          <w:szCs w:val="28"/>
        </w:rPr>
      </w:pPr>
    </w:p>
    <w:p>
      <w:pPr>
        <w:pStyle w:val="11"/>
        <w:ind w:firstLine="843" w:firstLineChars="300"/>
        <w:rPr>
          <w:rFonts w:hAnsi="宋体" w:cs="宋体"/>
          <w:b/>
          <w:bCs/>
          <w:sz w:val="28"/>
          <w:szCs w:val="28"/>
        </w:rPr>
      </w:pPr>
    </w:p>
    <w:p>
      <w:pPr>
        <w:pStyle w:val="11"/>
        <w:ind w:firstLine="843" w:firstLineChars="300"/>
        <w:rPr>
          <w:rFonts w:hAnsi="宋体" w:cs="宋体"/>
          <w:b/>
          <w:bCs/>
          <w:sz w:val="28"/>
          <w:szCs w:val="28"/>
        </w:rPr>
      </w:pPr>
    </w:p>
    <w:p>
      <w:pPr>
        <w:pStyle w:val="11"/>
        <w:ind w:firstLine="843" w:firstLineChars="300"/>
        <w:rPr>
          <w:rFonts w:hAnsi="宋体" w:cs="宋体"/>
          <w:b/>
          <w:bCs/>
          <w:sz w:val="28"/>
          <w:szCs w:val="28"/>
        </w:rPr>
      </w:pPr>
    </w:p>
    <w:p>
      <w:pPr>
        <w:pStyle w:val="11"/>
        <w:ind w:firstLine="843" w:firstLineChars="300"/>
        <w:rPr>
          <w:rFonts w:hAnsi="宋体" w:cs="宋体"/>
          <w:b/>
          <w:bCs/>
          <w:sz w:val="28"/>
          <w:szCs w:val="28"/>
        </w:rPr>
      </w:pPr>
    </w:p>
    <w:p>
      <w:pPr>
        <w:pStyle w:val="11"/>
        <w:ind w:firstLine="843" w:firstLineChars="300"/>
        <w:rPr>
          <w:rFonts w:hAnsi="宋体" w:cs="宋体"/>
          <w:b/>
          <w:bCs/>
          <w:sz w:val="28"/>
          <w:szCs w:val="28"/>
        </w:rPr>
      </w:pPr>
    </w:p>
    <w:p>
      <w:pPr>
        <w:pStyle w:val="11"/>
        <w:ind w:firstLine="843" w:firstLineChars="300"/>
        <w:rPr>
          <w:rFonts w:hAnsi="宋体" w:cs="宋体"/>
          <w:b/>
          <w:bCs/>
          <w:sz w:val="28"/>
          <w:szCs w:val="28"/>
        </w:rPr>
      </w:pPr>
    </w:p>
    <w:p>
      <w:pPr>
        <w:pStyle w:val="11"/>
        <w:ind w:firstLine="843" w:firstLineChars="300"/>
        <w:rPr>
          <w:rFonts w:hAnsi="宋体" w:cs="宋体"/>
          <w:b/>
          <w:bCs/>
          <w:sz w:val="28"/>
          <w:szCs w:val="28"/>
        </w:rPr>
      </w:pPr>
    </w:p>
    <w:p>
      <w:pPr>
        <w:pStyle w:val="11"/>
        <w:ind w:firstLine="843" w:firstLineChars="300"/>
        <w:rPr>
          <w:rFonts w:hAnsi="宋体" w:cs="宋体"/>
          <w:b/>
          <w:bCs/>
          <w:sz w:val="28"/>
          <w:szCs w:val="28"/>
        </w:rPr>
      </w:pPr>
    </w:p>
    <w:p>
      <w:pPr>
        <w:pStyle w:val="11"/>
        <w:ind w:firstLine="964" w:firstLineChars="300"/>
        <w:rPr>
          <w:rFonts w:hAnsi="宋体" w:cs="宋体"/>
          <w:b/>
          <w:bCs/>
          <w:sz w:val="32"/>
          <w:szCs w:val="32"/>
        </w:rPr>
      </w:pPr>
    </w:p>
    <w:p>
      <w:pPr>
        <w:pStyle w:val="11"/>
        <w:spacing w:line="360" w:lineRule="auto"/>
        <w:ind w:firstLine="2570" w:firstLineChars="800"/>
        <w:rPr>
          <w:rFonts w:hAnsi="宋体" w:cs="宋体"/>
          <w:b/>
          <w:sz w:val="32"/>
          <w:szCs w:val="32"/>
          <w:u w:val="single"/>
        </w:rPr>
      </w:pPr>
      <w:r>
        <w:rPr>
          <w:rFonts w:hint="eastAsia" w:hAnsi="宋体" w:cs="宋体"/>
          <w:b/>
          <w:sz w:val="32"/>
          <w:szCs w:val="32"/>
        </w:rPr>
        <w:t>公司名称：</w:t>
      </w:r>
      <w:r>
        <w:rPr>
          <w:rFonts w:hint="eastAsia" w:hAnsi="宋体" w:cs="宋体"/>
          <w:b/>
          <w:sz w:val="32"/>
          <w:szCs w:val="32"/>
          <w:u w:val="single"/>
        </w:rPr>
        <w:t xml:space="preserve">                  </w:t>
      </w:r>
    </w:p>
    <w:p>
      <w:pPr>
        <w:pStyle w:val="11"/>
        <w:spacing w:line="360" w:lineRule="auto"/>
        <w:ind w:firstLine="2570" w:firstLineChars="800"/>
        <w:rPr>
          <w:rFonts w:hAnsi="宋体" w:cs="宋体"/>
          <w:b/>
          <w:sz w:val="32"/>
          <w:szCs w:val="32"/>
        </w:rPr>
      </w:pPr>
      <w:r>
        <w:rPr>
          <w:rFonts w:hint="eastAsia" w:hAnsi="宋体" w:cs="宋体"/>
          <w:b/>
          <w:sz w:val="32"/>
          <w:szCs w:val="32"/>
        </w:rPr>
        <w:t>联系人：</w:t>
      </w:r>
      <w:r>
        <w:rPr>
          <w:rFonts w:hint="eastAsia" w:hAnsi="宋体" w:cs="宋体"/>
          <w:b/>
          <w:sz w:val="32"/>
          <w:szCs w:val="32"/>
          <w:u w:val="single"/>
        </w:rPr>
        <w:t xml:space="preserve">                    </w:t>
      </w:r>
    </w:p>
    <w:p>
      <w:pPr>
        <w:pStyle w:val="11"/>
        <w:spacing w:line="360" w:lineRule="auto"/>
        <w:ind w:firstLine="2570" w:firstLineChars="800"/>
        <w:rPr>
          <w:rFonts w:hAnsi="宋体" w:cs="宋体"/>
          <w:b/>
          <w:sz w:val="32"/>
          <w:szCs w:val="32"/>
        </w:rPr>
      </w:pPr>
      <w:r>
        <w:rPr>
          <w:rFonts w:hint="eastAsia" w:hAnsi="宋体" w:cs="宋体"/>
          <w:b/>
          <w:sz w:val="32"/>
          <w:szCs w:val="32"/>
        </w:rPr>
        <w:t>联系电话：</w:t>
      </w:r>
      <w:r>
        <w:rPr>
          <w:rFonts w:hint="eastAsia" w:hAnsi="宋体" w:cs="宋体"/>
          <w:b/>
          <w:sz w:val="32"/>
          <w:szCs w:val="32"/>
          <w:u w:val="single"/>
        </w:rPr>
        <w:t xml:space="preserve">                  </w:t>
      </w:r>
    </w:p>
    <w:p>
      <w:pPr>
        <w:pStyle w:val="11"/>
        <w:spacing w:line="360" w:lineRule="auto"/>
        <w:ind w:firstLine="2570" w:firstLineChars="800"/>
        <w:rPr>
          <w:rFonts w:hAnsi="宋体" w:cs="宋体"/>
          <w:b/>
          <w:sz w:val="32"/>
          <w:szCs w:val="32"/>
        </w:rPr>
      </w:pPr>
      <w:r>
        <w:rPr>
          <w:rFonts w:hint="eastAsia" w:hAnsi="宋体" w:cs="宋体"/>
          <w:b/>
          <w:sz w:val="32"/>
          <w:szCs w:val="32"/>
        </w:rPr>
        <w:t>联系邮箱：</w:t>
      </w:r>
      <w:r>
        <w:rPr>
          <w:rFonts w:hint="eastAsia" w:hAnsi="宋体" w:cs="宋体"/>
          <w:b/>
          <w:sz w:val="32"/>
          <w:szCs w:val="32"/>
          <w:u w:val="single"/>
        </w:rPr>
        <w:t xml:space="preserve">                  </w:t>
      </w:r>
    </w:p>
    <w:p>
      <w:pPr>
        <w:pStyle w:val="11"/>
        <w:spacing w:line="360" w:lineRule="auto"/>
        <w:ind w:firstLine="2570" w:firstLineChars="800"/>
        <w:rPr>
          <w:rFonts w:hAnsi="宋体" w:cs="宋体"/>
          <w:b/>
          <w:sz w:val="32"/>
          <w:szCs w:val="32"/>
          <w:u w:val="single"/>
        </w:rPr>
        <w:sectPr>
          <w:pgSz w:w="11907" w:h="16840"/>
          <w:pgMar w:top="1440" w:right="1080" w:bottom="1440" w:left="1080" w:header="851" w:footer="851" w:gutter="0"/>
          <w:cols w:space="720" w:num="1"/>
          <w:docGrid w:linePitch="326" w:charSpace="0"/>
        </w:sectPr>
      </w:pPr>
      <w:r>
        <w:rPr>
          <w:rFonts w:hint="eastAsia" w:hAnsi="宋体" w:cs="宋体"/>
          <w:b/>
          <w:sz w:val="32"/>
          <w:szCs w:val="32"/>
        </w:rPr>
        <w:t>日期：</w:t>
      </w:r>
      <w:r>
        <w:rPr>
          <w:rFonts w:hint="eastAsia" w:hAnsi="宋体" w:cs="宋体"/>
          <w:b/>
          <w:sz w:val="32"/>
          <w:szCs w:val="32"/>
          <w:u w:val="single"/>
        </w:rPr>
        <w:t xml:space="preserve">                      </w:t>
      </w:r>
    </w:p>
    <w:p>
      <w:pPr>
        <w:rPr>
          <w:rFonts w:ascii="宋体" w:hAnsi="宋体" w:eastAsia="宋体" w:cs="宋体"/>
          <w:b/>
          <w:bCs/>
          <w:sz w:val="32"/>
          <w:szCs w:val="32"/>
        </w:rPr>
      </w:pPr>
      <w:r>
        <w:rPr>
          <w:rFonts w:hint="eastAsia" w:ascii="宋体" w:hAnsi="宋体" w:eastAsia="宋体" w:cs="宋体"/>
          <w:b/>
          <w:bCs/>
          <w:sz w:val="32"/>
          <w:szCs w:val="32"/>
        </w:rPr>
        <w:t>3.2目录</w:t>
      </w:r>
    </w:p>
    <w:p>
      <w:pPr>
        <w:rPr>
          <w:rFonts w:ascii="宋体" w:hAnsi="宋体" w:eastAsia="宋体" w:cs="宋体"/>
          <w:b/>
          <w:bCs/>
          <w:sz w:val="32"/>
          <w:szCs w:val="32"/>
        </w:rPr>
      </w:pPr>
    </w:p>
    <w:tbl>
      <w:tblPr>
        <w:tblStyle w:val="16"/>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381"/>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638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bCs/>
                <w:kern w:val="0"/>
                <w:sz w:val="28"/>
                <w:szCs w:val="28"/>
              </w:rPr>
            </w:pPr>
            <w:r>
              <w:rPr>
                <w:rFonts w:hint="eastAsia" w:ascii="宋体" w:hAnsi="宋体" w:eastAsia="宋体" w:cs="宋体"/>
                <w:b/>
                <w:bCs/>
                <w:kern w:val="0"/>
                <w:sz w:val="28"/>
                <w:szCs w:val="28"/>
              </w:rPr>
              <w:t>材料名称</w:t>
            </w:r>
          </w:p>
        </w:tc>
        <w:tc>
          <w:tcPr>
            <w:tcW w:w="106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bCs/>
                <w:sz w:val="28"/>
                <w:szCs w:val="28"/>
              </w:rPr>
            </w:pPr>
            <w:r>
              <w:rPr>
                <w:rFonts w:hint="eastAsia" w:ascii="宋体" w:hAnsi="宋体" w:eastAsia="宋体" w:cs="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1</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ascii="宋体" w:hAnsi="宋体" w:eastAsia="宋体" w:cs="宋体"/>
                <w:sz w:val="24"/>
              </w:rPr>
            </w:pPr>
            <w:r>
              <w:rPr>
                <w:rFonts w:hint="eastAsia" w:ascii="宋体" w:hAnsi="宋体" w:eastAsia="宋体" w:cs="宋体"/>
                <w:bCs/>
                <w:sz w:val="24"/>
              </w:rPr>
              <w:t>*项目报价表</w:t>
            </w:r>
          </w:p>
        </w:tc>
        <w:tc>
          <w:tcPr>
            <w:tcW w:w="1067" w:type="dxa"/>
            <w:tcBorders>
              <w:top w:val="single" w:color="auto" w:sz="4" w:space="0"/>
              <w:left w:val="nil"/>
              <w:bottom w:val="single" w:color="auto" w:sz="4" w:space="0"/>
              <w:right w:val="single" w:color="auto" w:sz="4" w:space="0"/>
            </w:tcBorders>
            <w:vAlign w:val="center"/>
          </w:tcPr>
          <w:p>
            <w:pPr>
              <w:rPr>
                <w:rFonts w:ascii="宋体" w:hAnsi="宋体" w:eastAsia="宋体" w:cs="宋体"/>
                <w:b/>
                <w:bCs/>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2</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*公司《企业法人营业执照》</w:t>
            </w:r>
          </w:p>
        </w:tc>
        <w:tc>
          <w:tcPr>
            <w:tcW w:w="106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3</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ascii="宋体" w:hAnsi="宋体" w:eastAsia="宋体" w:cs="宋体"/>
                <w:sz w:val="24"/>
              </w:rPr>
            </w:pPr>
            <w:r>
              <w:rPr>
                <w:rFonts w:hint="eastAsia" w:ascii="宋体" w:hAnsi="宋体" w:eastAsia="宋体" w:cs="宋体"/>
                <w:bCs/>
                <w:sz w:val="24"/>
              </w:rPr>
              <w:t>*公司法定代表人证明（附身份证复印件）</w:t>
            </w:r>
          </w:p>
        </w:tc>
        <w:tc>
          <w:tcPr>
            <w:tcW w:w="106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4</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ascii="宋体" w:hAnsi="宋体" w:eastAsia="宋体" w:cs="宋体"/>
                <w:sz w:val="24"/>
              </w:rPr>
            </w:pPr>
            <w:r>
              <w:rPr>
                <w:rFonts w:hint="eastAsia" w:ascii="宋体" w:hAnsi="宋体" w:eastAsia="宋体" w:cs="宋体"/>
                <w:bCs/>
                <w:sz w:val="24"/>
              </w:rPr>
              <w:t>*公司业务员授权书（附身份证复印件）</w:t>
            </w:r>
          </w:p>
        </w:tc>
        <w:tc>
          <w:tcPr>
            <w:tcW w:w="106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rPr>
            </w:pPr>
            <w:r>
              <w:rPr>
                <w:rFonts w:hint="eastAsia" w:ascii="宋体" w:hAnsi="宋体" w:eastAsia="宋体" w:cs="宋体"/>
                <w:sz w:val="24"/>
              </w:rPr>
              <w:t>5</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ascii="宋体" w:hAnsi="宋体" w:eastAsia="宋体" w:cs="宋体"/>
                <w:bCs/>
                <w:sz w:val="24"/>
              </w:rPr>
            </w:pPr>
            <w:r>
              <w:rPr>
                <w:rFonts w:hint="eastAsia" w:ascii="宋体" w:hAnsi="宋体" w:eastAsia="宋体" w:cs="宋体"/>
                <w:bCs/>
                <w:sz w:val="24"/>
              </w:rPr>
              <w:t>*设备参数及配置</w:t>
            </w:r>
          </w:p>
        </w:tc>
        <w:tc>
          <w:tcPr>
            <w:tcW w:w="106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6</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*需求响应表</w:t>
            </w:r>
          </w:p>
        </w:tc>
        <w:tc>
          <w:tcPr>
            <w:tcW w:w="106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7</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项目实施方案</w:t>
            </w:r>
          </w:p>
        </w:tc>
        <w:tc>
          <w:tcPr>
            <w:tcW w:w="1067" w:type="dxa"/>
            <w:tcBorders>
              <w:top w:val="single" w:color="auto" w:sz="4" w:space="0"/>
              <w:left w:val="nil"/>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8</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ascii="宋体" w:hAnsi="宋体" w:eastAsia="宋体" w:cs="宋体"/>
                <w:bCs/>
                <w:kern w:val="2"/>
                <w:sz w:val="24"/>
                <w:szCs w:val="24"/>
                <w:lang w:val="en-US" w:eastAsia="zh-CN" w:bidi="ar-SA"/>
              </w:rPr>
            </w:pPr>
            <w:r>
              <w:rPr>
                <w:rFonts w:hint="eastAsia" w:ascii="宋体" w:hAnsi="宋体" w:eastAsia="宋体" w:cs="宋体"/>
                <w:bCs/>
                <w:sz w:val="24"/>
              </w:rPr>
              <w:t>*售后服务方案</w:t>
            </w:r>
          </w:p>
        </w:tc>
        <w:tc>
          <w:tcPr>
            <w:tcW w:w="1067" w:type="dxa"/>
            <w:tcBorders>
              <w:top w:val="single" w:color="auto" w:sz="4" w:space="0"/>
              <w:left w:val="nil"/>
              <w:bottom w:val="single" w:color="auto" w:sz="4" w:space="0"/>
              <w:right w:val="single" w:color="auto" w:sz="4" w:space="0"/>
            </w:tcBorders>
            <w:vAlign w:val="center"/>
          </w:tcPr>
          <w:p>
            <w:pPr>
              <w:rPr>
                <w:rFonts w:ascii="宋体" w:hAnsi="宋体" w:eastAsia="宋体" w:cs="宋体"/>
                <w:kern w:val="2"/>
                <w:sz w:val="24"/>
                <w:szCs w:val="24"/>
                <w:lang w:val="en-US" w:eastAsia="zh-CN" w:bidi="ar-SA"/>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9</w:t>
            </w:r>
          </w:p>
        </w:tc>
        <w:tc>
          <w:tcPr>
            <w:tcW w:w="6381" w:type="dxa"/>
            <w:tcBorders>
              <w:top w:val="single" w:color="auto" w:sz="4" w:space="0"/>
              <w:left w:val="nil"/>
              <w:bottom w:val="single" w:color="auto" w:sz="4" w:space="0"/>
              <w:right w:val="single" w:color="auto" w:sz="4" w:space="0"/>
            </w:tcBorders>
            <w:vAlign w:val="center"/>
          </w:tcPr>
          <w:p>
            <w:pPr>
              <w:spacing w:line="540" w:lineRule="exact"/>
              <w:rPr>
                <w:rFonts w:ascii="宋体" w:hAnsi="宋体" w:eastAsia="宋体" w:cs="宋体"/>
                <w:bCs/>
                <w:kern w:val="2"/>
                <w:sz w:val="24"/>
                <w:szCs w:val="24"/>
                <w:lang w:val="en-US" w:eastAsia="zh-CN" w:bidi="ar-SA"/>
              </w:rPr>
            </w:pPr>
            <w:r>
              <w:rPr>
                <w:rFonts w:hint="eastAsia" w:ascii="宋体" w:hAnsi="宋体" w:eastAsia="宋体" w:cs="宋体"/>
                <w:bCs/>
                <w:sz w:val="24"/>
              </w:rPr>
              <w:t>公司介绍或彩页</w:t>
            </w:r>
          </w:p>
        </w:tc>
        <w:tc>
          <w:tcPr>
            <w:tcW w:w="1067" w:type="dxa"/>
            <w:tcBorders>
              <w:top w:val="single" w:color="auto" w:sz="4" w:space="0"/>
              <w:left w:val="nil"/>
              <w:bottom w:val="single" w:color="auto" w:sz="4" w:space="0"/>
              <w:right w:val="single" w:color="auto" w:sz="4" w:space="0"/>
            </w:tcBorders>
            <w:vAlign w:val="center"/>
          </w:tcPr>
          <w:p>
            <w:pPr>
              <w:rPr>
                <w:rFonts w:ascii="宋体" w:hAnsi="宋体" w:eastAsia="宋体" w:cs="宋体"/>
                <w:kern w:val="2"/>
                <w:sz w:val="24"/>
                <w:szCs w:val="24"/>
                <w:lang w:val="en-US" w:eastAsia="zh-CN" w:bidi="ar-SA"/>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rPr>
            </w:pPr>
            <w:r>
              <w:rPr>
                <w:rFonts w:hint="eastAsia" w:ascii="宋体" w:hAnsi="宋体" w:eastAsia="宋体" w:cs="宋体"/>
                <w:sz w:val="24"/>
              </w:rPr>
              <w:t>10</w:t>
            </w:r>
          </w:p>
        </w:tc>
        <w:tc>
          <w:tcPr>
            <w:tcW w:w="6381"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ascii="宋体" w:hAnsi="宋体" w:eastAsia="宋体" w:cs="宋体"/>
                <w:bCs/>
                <w:kern w:val="2"/>
                <w:sz w:val="24"/>
                <w:szCs w:val="24"/>
                <w:lang w:val="en-US" w:eastAsia="zh-CN" w:bidi="ar-SA"/>
              </w:rPr>
            </w:pPr>
            <w:r>
              <w:rPr>
                <w:rFonts w:hint="eastAsia" w:ascii="宋体" w:hAnsi="宋体" w:eastAsia="宋体" w:cs="宋体"/>
                <w:bCs/>
                <w:sz w:val="24"/>
              </w:rPr>
              <w:t>*同类项目业绩清单及合同关键页</w:t>
            </w:r>
          </w:p>
        </w:tc>
        <w:tc>
          <w:tcPr>
            <w:tcW w:w="1067" w:type="dxa"/>
            <w:tcBorders>
              <w:top w:val="single" w:color="auto" w:sz="4" w:space="0"/>
              <w:left w:val="nil"/>
              <w:bottom w:val="single" w:color="auto" w:sz="4" w:space="0"/>
              <w:right w:val="single" w:color="auto" w:sz="4" w:space="0"/>
            </w:tcBorders>
            <w:vAlign w:val="center"/>
          </w:tcPr>
          <w:p>
            <w:pPr>
              <w:rPr>
                <w:rFonts w:ascii="宋体" w:hAnsi="宋体" w:eastAsia="宋体" w:cs="宋体"/>
                <w:kern w:val="2"/>
                <w:sz w:val="24"/>
                <w:szCs w:val="24"/>
                <w:lang w:val="en-US" w:eastAsia="zh-CN" w:bidi="ar-SA"/>
              </w:rPr>
            </w:pPr>
            <w:r>
              <w:rPr>
                <w:rFonts w:hint="eastAsia" w:ascii="宋体" w:hAnsi="宋体" w:eastAsia="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宋体" w:hAnsi="宋体" w:eastAsia="宋体" w:cs="宋体"/>
                <w:sz w:val="24"/>
                <w:lang w:val="en-US" w:eastAsia="zh-CN"/>
              </w:rPr>
            </w:pPr>
            <w:r>
              <w:rPr>
                <w:rFonts w:hint="eastAsia" w:ascii="宋体" w:hAnsi="宋体" w:eastAsia="宋体" w:cs="宋体"/>
                <w:sz w:val="24"/>
                <w:lang w:val="en-US" w:eastAsia="zh-CN"/>
              </w:rPr>
              <w:t>11</w:t>
            </w:r>
          </w:p>
        </w:tc>
        <w:tc>
          <w:tcPr>
            <w:tcW w:w="6381" w:type="dxa"/>
            <w:tcBorders>
              <w:top w:val="single" w:color="auto" w:sz="4" w:space="0"/>
              <w:left w:val="nil"/>
              <w:bottom w:val="single" w:color="auto" w:sz="4" w:space="0"/>
              <w:right w:val="single" w:color="auto" w:sz="4" w:space="0"/>
            </w:tcBorders>
            <w:vAlign w:val="center"/>
          </w:tcPr>
          <w:p>
            <w:pPr>
              <w:spacing w:line="54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rPr>
              <w:t>报价人认为需要提交的其它材料</w:t>
            </w:r>
          </w:p>
        </w:tc>
        <w:tc>
          <w:tcPr>
            <w:tcW w:w="106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rPr>
              <w:t>第( )页</w:t>
            </w:r>
          </w:p>
        </w:tc>
      </w:tr>
    </w:tbl>
    <w:p>
      <w:pPr>
        <w:jc w:val="center"/>
        <w:rPr>
          <w:rFonts w:ascii="宋体" w:hAnsi="宋体" w:eastAsia="宋体" w:cs="宋体"/>
          <w:szCs w:val="21"/>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spacing w:line="360" w:lineRule="auto"/>
        <w:rPr>
          <w:rFonts w:ascii="宋体" w:hAnsi="宋体" w:eastAsia="宋体" w:cs="宋体"/>
          <w:b/>
          <w:color w:val="000000" w:themeColor="text1"/>
          <w:sz w:val="36"/>
          <w:szCs w:val="36"/>
          <w14:textFill>
            <w14:solidFill>
              <w14:schemeClr w14:val="tx1"/>
            </w14:solidFill>
          </w14:textFill>
        </w:rPr>
      </w:pPr>
    </w:p>
    <w:p>
      <w:pPr>
        <w:spacing w:line="360" w:lineRule="auto"/>
        <w:rPr>
          <w:rFonts w:ascii="宋体" w:hAnsi="宋体" w:eastAsia="宋体" w:cs="宋体"/>
          <w:b/>
          <w:color w:val="000000" w:themeColor="text1"/>
          <w:sz w:val="36"/>
          <w:szCs w:val="36"/>
          <w14:textFill>
            <w14:solidFill>
              <w14:schemeClr w14:val="tx1"/>
            </w14:solidFill>
          </w14:textFill>
        </w:rPr>
      </w:pPr>
    </w:p>
    <w:p>
      <w:pPr>
        <w:spacing w:line="360" w:lineRule="auto"/>
        <w:rPr>
          <w:rFonts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3.3</w:t>
      </w:r>
    </w:p>
    <w:p>
      <w:pPr>
        <w:spacing w:line="360" w:lineRule="auto"/>
        <w:jc w:val="center"/>
        <w:rPr>
          <w:rFonts w:ascii="宋体" w:hAnsi="宋体" w:cs="Arial"/>
          <w:b/>
          <w:color w:val="000000"/>
          <w:sz w:val="36"/>
          <w:szCs w:val="36"/>
        </w:rPr>
      </w:pPr>
      <w:r>
        <w:rPr>
          <w:rFonts w:hint="eastAsia" w:ascii="宋体" w:hAnsi="宋体" w:cs="Arial"/>
          <w:b/>
          <w:color w:val="FF0000"/>
          <w:sz w:val="36"/>
          <w:szCs w:val="36"/>
        </w:rPr>
        <w:t>项目报价表</w:t>
      </w:r>
    </w:p>
    <w:p>
      <w:pPr>
        <w:spacing w:line="360" w:lineRule="auto"/>
        <w:rPr>
          <w:rFonts w:ascii="宋体" w:hAnsi="宋体"/>
          <w:color w:val="000000"/>
          <w:sz w:val="24"/>
        </w:rPr>
      </w:pPr>
    </w:p>
    <w:p>
      <w:pPr>
        <w:pStyle w:val="11"/>
        <w:spacing w:line="600" w:lineRule="auto"/>
        <w:rPr>
          <w:rFonts w:hAnsi="宋体"/>
          <w:color w:val="000000"/>
          <w:sz w:val="24"/>
          <w:szCs w:val="24"/>
        </w:rPr>
      </w:pPr>
      <w:r>
        <w:rPr>
          <w:rFonts w:hint="eastAsia" w:hAnsi="宋体"/>
          <w:color w:val="000000"/>
          <w:sz w:val="24"/>
          <w:szCs w:val="24"/>
        </w:rPr>
        <w:t>项目名称:南方医科大学皮肤病医院真空均质乳化机采购项目</w:t>
      </w:r>
    </w:p>
    <w:p>
      <w:pPr>
        <w:spacing w:line="360" w:lineRule="auto"/>
        <w:ind w:firstLine="400"/>
      </w:pPr>
      <w:r>
        <w:rPr>
          <w:rFonts w:hint="eastAsia" w:ascii="宋体" w:hAnsi="宋体"/>
          <w:color w:val="000000"/>
          <w:sz w:val="24"/>
        </w:rPr>
        <w:t>报价内容：</w:t>
      </w:r>
    </w:p>
    <w:tbl>
      <w:tblPr>
        <w:tblStyle w:val="16"/>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434"/>
        <w:gridCol w:w="1275"/>
        <w:gridCol w:w="1695"/>
        <w:gridCol w:w="820"/>
        <w:gridCol w:w="765"/>
        <w:gridCol w:w="1367"/>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121" w:type="dxa"/>
            <w:gridSpan w:val="2"/>
            <w:vAlign w:val="center"/>
          </w:tcPr>
          <w:p>
            <w:pPr>
              <w:pStyle w:val="6"/>
              <w:spacing w:line="360" w:lineRule="auto"/>
              <w:ind w:firstLine="0"/>
              <w:jc w:val="center"/>
              <w:rPr>
                <w:rFonts w:ascii="宋体" w:hAnsi="宋体"/>
                <w:color w:val="000000"/>
                <w:sz w:val="24"/>
                <w:szCs w:val="24"/>
              </w:rPr>
            </w:pPr>
            <w:r>
              <w:rPr>
                <w:rFonts w:hint="eastAsia" w:ascii="宋体" w:hAnsi="宋体"/>
                <w:color w:val="000000"/>
                <w:sz w:val="24"/>
                <w:szCs w:val="24"/>
              </w:rPr>
              <w:t>设备名称</w:t>
            </w:r>
          </w:p>
        </w:tc>
        <w:tc>
          <w:tcPr>
            <w:tcW w:w="1275" w:type="dxa"/>
            <w:vAlign w:val="center"/>
          </w:tcPr>
          <w:p>
            <w:pPr>
              <w:pStyle w:val="6"/>
              <w:spacing w:line="360" w:lineRule="auto"/>
              <w:ind w:firstLine="0"/>
              <w:jc w:val="center"/>
              <w:rPr>
                <w:rFonts w:hint="eastAsia" w:ascii="宋体" w:hAnsi="宋体" w:eastAsia="宋体"/>
                <w:color w:val="000000"/>
                <w:sz w:val="24"/>
                <w:szCs w:val="24"/>
                <w:lang w:val="en-US" w:eastAsia="zh-CN"/>
              </w:rPr>
            </w:pPr>
            <w:r>
              <w:rPr>
                <w:rFonts w:hint="eastAsia" w:ascii="宋体" w:hAnsi="宋体"/>
                <w:color w:val="000000"/>
                <w:sz w:val="24"/>
                <w:szCs w:val="24"/>
              </w:rPr>
              <w:t>品牌</w:t>
            </w:r>
            <w:r>
              <w:rPr>
                <w:rFonts w:hint="eastAsia" w:ascii="宋体" w:hAnsi="宋体"/>
                <w:color w:val="000000"/>
                <w:sz w:val="24"/>
                <w:szCs w:val="24"/>
                <w:lang w:val="en-US" w:eastAsia="zh-CN"/>
              </w:rPr>
              <w:t>型号</w:t>
            </w:r>
          </w:p>
        </w:tc>
        <w:tc>
          <w:tcPr>
            <w:tcW w:w="1695" w:type="dxa"/>
            <w:vAlign w:val="center"/>
          </w:tcPr>
          <w:p>
            <w:pPr>
              <w:pStyle w:val="6"/>
              <w:spacing w:line="360" w:lineRule="auto"/>
              <w:ind w:firstLine="0"/>
              <w:jc w:val="center"/>
              <w:rPr>
                <w:rFonts w:ascii="宋体" w:hAnsi="宋体"/>
                <w:color w:val="000000"/>
                <w:sz w:val="24"/>
                <w:szCs w:val="24"/>
              </w:rPr>
            </w:pPr>
            <w:r>
              <w:rPr>
                <w:rFonts w:hint="eastAsia" w:ascii="宋体" w:hAnsi="宋体"/>
                <w:color w:val="000000"/>
                <w:sz w:val="24"/>
                <w:szCs w:val="24"/>
              </w:rPr>
              <w:t>制造商</w:t>
            </w:r>
            <w:r>
              <w:rPr>
                <w:rFonts w:hint="eastAsia" w:ascii="宋体" w:hAnsi="宋体"/>
                <w:color w:val="000000"/>
                <w:sz w:val="24"/>
                <w:szCs w:val="24"/>
                <w:lang w:val="en-US" w:eastAsia="zh-CN"/>
              </w:rPr>
              <w:t>及</w:t>
            </w:r>
            <w:r>
              <w:rPr>
                <w:rFonts w:hint="eastAsia" w:ascii="宋体" w:hAnsi="宋体"/>
                <w:color w:val="000000"/>
                <w:sz w:val="24"/>
                <w:szCs w:val="24"/>
              </w:rPr>
              <w:t>产地</w:t>
            </w:r>
          </w:p>
        </w:tc>
        <w:tc>
          <w:tcPr>
            <w:tcW w:w="820" w:type="dxa"/>
            <w:vAlign w:val="center"/>
          </w:tcPr>
          <w:p>
            <w:pPr>
              <w:pStyle w:val="6"/>
              <w:spacing w:line="360" w:lineRule="auto"/>
              <w:ind w:firstLine="0"/>
              <w:jc w:val="center"/>
              <w:rPr>
                <w:rFonts w:ascii="宋体" w:hAnsi="宋体"/>
                <w:color w:val="000000"/>
                <w:sz w:val="24"/>
                <w:szCs w:val="24"/>
              </w:rPr>
            </w:pPr>
            <w:r>
              <w:rPr>
                <w:rFonts w:hint="eastAsia" w:ascii="宋体" w:hAnsi="宋体"/>
                <w:color w:val="000000"/>
                <w:sz w:val="24"/>
                <w:szCs w:val="24"/>
              </w:rPr>
              <w:t>单位</w:t>
            </w:r>
          </w:p>
        </w:tc>
        <w:tc>
          <w:tcPr>
            <w:tcW w:w="765" w:type="dxa"/>
            <w:vAlign w:val="center"/>
          </w:tcPr>
          <w:p>
            <w:pPr>
              <w:pStyle w:val="6"/>
              <w:spacing w:line="360" w:lineRule="auto"/>
              <w:ind w:firstLine="0"/>
              <w:jc w:val="center"/>
              <w:rPr>
                <w:rFonts w:ascii="宋体" w:hAnsi="宋体"/>
                <w:color w:val="000000"/>
                <w:sz w:val="24"/>
                <w:szCs w:val="24"/>
              </w:rPr>
            </w:pPr>
            <w:r>
              <w:rPr>
                <w:rFonts w:hint="eastAsia" w:ascii="宋体" w:hAnsi="宋体"/>
                <w:color w:val="000000"/>
                <w:sz w:val="24"/>
                <w:szCs w:val="24"/>
              </w:rPr>
              <w:t>数量</w:t>
            </w:r>
          </w:p>
        </w:tc>
        <w:tc>
          <w:tcPr>
            <w:tcW w:w="1367" w:type="dxa"/>
            <w:vAlign w:val="center"/>
          </w:tcPr>
          <w:p>
            <w:pPr>
              <w:pStyle w:val="6"/>
              <w:spacing w:line="360" w:lineRule="auto"/>
              <w:ind w:firstLine="0" w:firstLineChars="0"/>
              <w:jc w:val="center"/>
              <w:rPr>
                <w:rFonts w:ascii="宋体" w:hAnsi="宋体"/>
                <w:color w:val="000000"/>
                <w:sz w:val="24"/>
                <w:szCs w:val="24"/>
              </w:rPr>
            </w:pPr>
            <w:r>
              <w:rPr>
                <w:rFonts w:hint="eastAsia" w:ascii="宋体" w:hAnsi="宋体" w:eastAsia="宋体" w:cs="宋体"/>
                <w:sz w:val="24"/>
                <w:lang w:val="en-US" w:eastAsia="zh-CN"/>
              </w:rPr>
              <w:t>配置</w:t>
            </w:r>
          </w:p>
        </w:tc>
        <w:tc>
          <w:tcPr>
            <w:tcW w:w="1680" w:type="dxa"/>
            <w:vAlign w:val="center"/>
          </w:tcPr>
          <w:p>
            <w:pPr>
              <w:pStyle w:val="6"/>
              <w:spacing w:line="360" w:lineRule="auto"/>
              <w:ind w:firstLine="0"/>
              <w:jc w:val="center"/>
              <w:rPr>
                <w:rFonts w:ascii="宋体" w:hAnsi="宋体"/>
                <w:color w:val="000000"/>
                <w:sz w:val="24"/>
                <w:szCs w:val="24"/>
              </w:rPr>
            </w:pPr>
            <w:r>
              <w:rPr>
                <w:rFonts w:hint="eastAsia" w:ascii="宋体" w:hAnsi="宋体"/>
                <w:color w:val="00000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21" w:type="dxa"/>
            <w:gridSpan w:val="2"/>
          </w:tcPr>
          <w:p>
            <w:pPr>
              <w:pStyle w:val="6"/>
              <w:spacing w:line="360" w:lineRule="auto"/>
              <w:ind w:firstLine="0"/>
              <w:rPr>
                <w:rFonts w:ascii="宋体" w:hAnsi="宋体"/>
                <w:color w:val="000000"/>
                <w:sz w:val="24"/>
                <w:szCs w:val="24"/>
              </w:rPr>
            </w:pPr>
          </w:p>
        </w:tc>
        <w:tc>
          <w:tcPr>
            <w:tcW w:w="1275" w:type="dxa"/>
          </w:tcPr>
          <w:p>
            <w:pPr>
              <w:pStyle w:val="6"/>
              <w:spacing w:line="360" w:lineRule="auto"/>
              <w:ind w:firstLine="0"/>
              <w:rPr>
                <w:rFonts w:ascii="宋体" w:hAnsi="宋体"/>
                <w:color w:val="000000"/>
                <w:sz w:val="24"/>
                <w:szCs w:val="24"/>
              </w:rPr>
            </w:pPr>
          </w:p>
        </w:tc>
        <w:tc>
          <w:tcPr>
            <w:tcW w:w="1695" w:type="dxa"/>
          </w:tcPr>
          <w:p>
            <w:pPr>
              <w:pStyle w:val="6"/>
              <w:spacing w:line="360" w:lineRule="auto"/>
              <w:ind w:firstLine="0" w:firstLineChars="0"/>
              <w:jc w:val="center"/>
              <w:rPr>
                <w:rFonts w:ascii="宋体" w:hAnsi="宋体"/>
                <w:color w:val="000000"/>
                <w:sz w:val="24"/>
                <w:szCs w:val="24"/>
              </w:rPr>
            </w:pPr>
          </w:p>
        </w:tc>
        <w:tc>
          <w:tcPr>
            <w:tcW w:w="820" w:type="dxa"/>
          </w:tcPr>
          <w:p>
            <w:pPr>
              <w:pStyle w:val="6"/>
              <w:spacing w:line="360" w:lineRule="auto"/>
              <w:ind w:firstLine="0"/>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套</w:t>
            </w:r>
          </w:p>
        </w:tc>
        <w:tc>
          <w:tcPr>
            <w:tcW w:w="765" w:type="dxa"/>
          </w:tcPr>
          <w:p>
            <w:pPr>
              <w:pStyle w:val="6"/>
              <w:spacing w:line="360" w:lineRule="auto"/>
              <w:ind w:firstLine="0"/>
              <w:jc w:val="center"/>
              <w:rPr>
                <w:rFonts w:ascii="宋体" w:hAnsi="宋体"/>
                <w:color w:val="000000"/>
                <w:sz w:val="24"/>
                <w:szCs w:val="24"/>
              </w:rPr>
            </w:pPr>
            <w:r>
              <w:rPr>
                <w:rFonts w:hint="eastAsia" w:ascii="宋体" w:hAnsi="宋体"/>
                <w:color w:val="000000"/>
                <w:sz w:val="24"/>
                <w:szCs w:val="24"/>
              </w:rPr>
              <w:t>1</w:t>
            </w:r>
          </w:p>
        </w:tc>
        <w:tc>
          <w:tcPr>
            <w:tcW w:w="1367" w:type="dxa"/>
            <w:vAlign w:val="top"/>
          </w:tcPr>
          <w:p>
            <w:pPr>
              <w:pStyle w:val="6"/>
              <w:spacing w:line="360" w:lineRule="auto"/>
              <w:ind w:firstLine="0" w:firstLineChars="0"/>
              <w:jc w:val="center"/>
              <w:rPr>
                <w:rFonts w:ascii="宋体" w:hAnsi="宋体"/>
                <w:color w:val="000000"/>
                <w:sz w:val="24"/>
                <w:szCs w:val="24"/>
              </w:rPr>
            </w:pPr>
            <w:r>
              <w:rPr>
                <w:rFonts w:hint="eastAsia" w:ascii="宋体" w:hAnsi="宋体" w:cs="宋体"/>
                <w:sz w:val="24"/>
                <w:lang w:val="en-US" w:eastAsia="zh-CN"/>
              </w:rPr>
              <w:t>（可另附页）</w:t>
            </w:r>
          </w:p>
        </w:tc>
        <w:tc>
          <w:tcPr>
            <w:tcW w:w="1680" w:type="dxa"/>
          </w:tcPr>
          <w:p>
            <w:pPr>
              <w:pStyle w:val="6"/>
              <w:spacing w:line="360" w:lineRule="auto"/>
              <w:ind w:firstLine="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43" w:type="dxa"/>
            <w:gridSpan w:val="7"/>
          </w:tcPr>
          <w:p>
            <w:pPr>
              <w:pStyle w:val="6"/>
              <w:spacing w:line="360" w:lineRule="auto"/>
              <w:ind w:firstLine="0"/>
              <w:rPr>
                <w:rFonts w:ascii="宋体" w:hAnsi="宋体"/>
                <w:color w:val="000000"/>
                <w:sz w:val="24"/>
                <w:szCs w:val="24"/>
              </w:rPr>
            </w:pPr>
            <w:r>
              <w:rPr>
                <w:rFonts w:hint="eastAsia" w:ascii="宋体" w:hAnsi="宋体"/>
                <w:color w:val="000000"/>
                <w:sz w:val="24"/>
                <w:szCs w:val="24"/>
              </w:rPr>
              <w:t>报价（大写）：</w:t>
            </w:r>
          </w:p>
        </w:tc>
        <w:tc>
          <w:tcPr>
            <w:tcW w:w="1680" w:type="dxa"/>
          </w:tcPr>
          <w:p>
            <w:pPr>
              <w:pStyle w:val="6"/>
              <w:spacing w:line="360" w:lineRule="auto"/>
              <w:ind w:firstLine="0"/>
              <w:rPr>
                <w:rFonts w:ascii="宋体" w:hAnsi="宋体"/>
                <w:color w:val="000000"/>
                <w:sz w:val="24"/>
                <w:szCs w:val="24"/>
              </w:rPr>
            </w:pPr>
            <w:r>
              <w:rPr>
                <w:rFonts w:hint="eastAsia" w:ascii="宋体"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687" w:type="dxa"/>
            <w:vAlign w:val="center"/>
          </w:tcPr>
          <w:p>
            <w:pPr>
              <w:pStyle w:val="6"/>
              <w:spacing w:line="360" w:lineRule="auto"/>
              <w:ind w:firstLine="0"/>
              <w:jc w:val="center"/>
              <w:rPr>
                <w:rFonts w:ascii="宋体" w:hAnsi="宋体"/>
                <w:color w:val="000000"/>
                <w:sz w:val="24"/>
                <w:szCs w:val="24"/>
              </w:rPr>
            </w:pPr>
            <w:r>
              <w:rPr>
                <w:rFonts w:hint="eastAsia" w:ascii="宋体" w:hAnsi="宋体"/>
                <w:color w:val="000000"/>
                <w:sz w:val="24"/>
                <w:szCs w:val="24"/>
              </w:rPr>
              <w:t>保修期</w:t>
            </w:r>
          </w:p>
        </w:tc>
        <w:tc>
          <w:tcPr>
            <w:tcW w:w="8036" w:type="dxa"/>
            <w:gridSpan w:val="7"/>
          </w:tcPr>
          <w:p>
            <w:pPr>
              <w:pStyle w:val="6"/>
              <w:spacing w:line="360" w:lineRule="auto"/>
              <w:ind w:firstLine="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jc w:val="center"/>
        </w:trPr>
        <w:tc>
          <w:tcPr>
            <w:tcW w:w="1687" w:type="dxa"/>
            <w:vAlign w:val="center"/>
          </w:tcPr>
          <w:p>
            <w:pPr>
              <w:pStyle w:val="6"/>
              <w:spacing w:line="360" w:lineRule="auto"/>
              <w:ind w:firstLine="0"/>
              <w:jc w:val="center"/>
              <w:rPr>
                <w:rFonts w:ascii="宋体" w:hAnsi="宋体"/>
                <w:color w:val="000000"/>
                <w:sz w:val="24"/>
                <w:szCs w:val="24"/>
              </w:rPr>
            </w:pPr>
            <w:r>
              <w:rPr>
                <w:rFonts w:hint="eastAsia" w:ascii="宋体" w:hAnsi="宋体"/>
                <w:color w:val="000000"/>
                <w:sz w:val="24"/>
                <w:szCs w:val="24"/>
              </w:rPr>
              <w:t>备注</w:t>
            </w:r>
          </w:p>
        </w:tc>
        <w:tc>
          <w:tcPr>
            <w:tcW w:w="8036" w:type="dxa"/>
            <w:gridSpan w:val="7"/>
            <w:vAlign w:val="center"/>
          </w:tcPr>
          <w:p>
            <w:pPr>
              <w:pStyle w:val="11"/>
              <w:adjustRightInd w:val="0"/>
              <w:snapToGrid w:val="0"/>
              <w:spacing w:line="360" w:lineRule="auto"/>
              <w:ind w:left="374" w:leftChars="8" w:hanging="357" w:hangingChars="149"/>
              <w:rPr>
                <w:rFonts w:hAnsi="宋体" w:cs="Times New Roman"/>
                <w:color w:val="000000"/>
                <w:sz w:val="24"/>
                <w:szCs w:val="24"/>
              </w:rPr>
            </w:pPr>
            <w:r>
              <w:rPr>
                <w:rFonts w:hint="eastAsia" w:hAnsi="宋体" w:cs="Times New Roman"/>
                <w:color w:val="000000"/>
                <w:sz w:val="24"/>
                <w:szCs w:val="24"/>
              </w:rPr>
              <w:t>1)所有根据合同或其它原因应由供应商支付的税款和其它应交纳的费用都要包括在供应商提交的总报价中；</w:t>
            </w:r>
          </w:p>
          <w:p>
            <w:pPr>
              <w:pStyle w:val="6"/>
              <w:spacing w:line="360" w:lineRule="auto"/>
              <w:ind w:left="374" w:hanging="374" w:hangingChars="156"/>
              <w:rPr>
                <w:rFonts w:ascii="宋体" w:hAnsi="宋体"/>
                <w:color w:val="000000"/>
                <w:sz w:val="24"/>
                <w:szCs w:val="24"/>
              </w:rPr>
            </w:pPr>
            <w:r>
              <w:rPr>
                <w:rFonts w:hint="eastAsia" w:ascii="宋体" w:hAnsi="宋体"/>
                <w:color w:val="000000"/>
                <w:sz w:val="24"/>
                <w:szCs w:val="24"/>
              </w:rPr>
              <w:t>2)报价中必须包含本项目涉及的运输、安装、调试、培训、质保期售后服务、全额含税发票、雇员费用、合同实施过程中应预见和不可预见费用、综合关税等。</w:t>
            </w:r>
          </w:p>
        </w:tc>
      </w:tr>
    </w:tbl>
    <w:p>
      <w:pPr>
        <w:adjustRightInd w:val="0"/>
        <w:spacing w:line="360" w:lineRule="auto"/>
        <w:rPr>
          <w:rFonts w:ascii="宋体" w:hAnsi="宋体"/>
          <w:color w:val="000000"/>
          <w:szCs w:val="21"/>
        </w:rPr>
      </w:pPr>
    </w:p>
    <w:p>
      <w:pPr>
        <w:adjustRightInd w:val="0"/>
        <w:snapToGrid w:val="0"/>
        <w:spacing w:line="300" w:lineRule="auto"/>
        <w:rPr>
          <w:rFonts w:ascii="宋体" w:hAnsi="宋体"/>
          <w:color w:val="000000"/>
          <w:szCs w:val="21"/>
        </w:rPr>
      </w:pPr>
    </w:p>
    <w:p>
      <w:pPr>
        <w:adjustRightInd w:val="0"/>
        <w:snapToGrid w:val="0"/>
        <w:spacing w:line="300" w:lineRule="auto"/>
        <w:rPr>
          <w:rFonts w:ascii="黑体" w:hAnsi="宋体"/>
          <w:color w:val="000000"/>
          <w:sz w:val="24"/>
        </w:rPr>
      </w:pPr>
    </w:p>
    <w:p>
      <w:pPr>
        <w:pStyle w:val="22"/>
        <w:ind w:firstLine="480"/>
        <w:rPr>
          <w:rFonts w:ascii="黑体" w:hAnsi="宋体"/>
          <w:color w:val="000000"/>
          <w:sz w:val="24"/>
        </w:rPr>
      </w:pPr>
    </w:p>
    <w:p>
      <w:pPr>
        <w:pStyle w:val="22"/>
        <w:ind w:firstLine="480"/>
        <w:rPr>
          <w:rFonts w:ascii="黑体" w:hAnsi="宋体"/>
          <w:color w:val="000000"/>
          <w:sz w:val="24"/>
        </w:rPr>
      </w:pPr>
    </w:p>
    <w:p>
      <w:pPr>
        <w:ind w:firstLine="4080" w:firstLineChars="1700"/>
        <w:rPr>
          <w:sz w:val="24"/>
          <w:szCs w:val="32"/>
        </w:rPr>
      </w:pPr>
      <w:r>
        <w:rPr>
          <w:rFonts w:hint="eastAsia"/>
          <w:sz w:val="24"/>
          <w:szCs w:val="32"/>
        </w:rPr>
        <w:t xml:space="preserve">公司名称（加盖公章）：                          </w:t>
      </w:r>
    </w:p>
    <w:p>
      <w:pPr>
        <w:rPr>
          <w:sz w:val="24"/>
          <w:szCs w:val="32"/>
        </w:rPr>
      </w:pPr>
      <w:r>
        <w:rPr>
          <w:rFonts w:hint="eastAsia"/>
          <w:sz w:val="24"/>
          <w:szCs w:val="32"/>
        </w:rPr>
        <w:t xml:space="preserve">                                  </w:t>
      </w:r>
    </w:p>
    <w:p>
      <w:pPr>
        <w:ind w:firstLine="4080" w:firstLineChars="1700"/>
        <w:rPr>
          <w:sz w:val="24"/>
          <w:szCs w:val="32"/>
        </w:rPr>
      </w:pPr>
      <w:r>
        <w:rPr>
          <w:rFonts w:hint="eastAsia"/>
          <w:sz w:val="24"/>
          <w:szCs w:val="32"/>
        </w:rPr>
        <w:t xml:space="preserve">法人代表或授权代表签名：              </w:t>
      </w:r>
    </w:p>
    <w:p>
      <w:pPr>
        <w:rPr>
          <w:sz w:val="24"/>
          <w:szCs w:val="32"/>
        </w:rPr>
      </w:pPr>
      <w:r>
        <w:rPr>
          <w:rFonts w:hint="eastAsia"/>
          <w:sz w:val="24"/>
          <w:szCs w:val="32"/>
        </w:rPr>
        <w:t xml:space="preserve">                                  </w:t>
      </w:r>
    </w:p>
    <w:p>
      <w:pPr>
        <w:ind w:firstLine="4080" w:firstLineChars="1700"/>
      </w:pPr>
      <w:r>
        <w:rPr>
          <w:rFonts w:hint="eastAsia"/>
          <w:sz w:val="24"/>
          <w:szCs w:val="32"/>
        </w:rPr>
        <w:t>日期： 2023年   月    日</w:t>
      </w:r>
      <w:r>
        <w:rPr>
          <w:rFonts w:hint="eastAsia"/>
        </w:rPr>
        <w:t xml:space="preserve"> </w:t>
      </w:r>
    </w:p>
    <w:p>
      <w:pPr>
        <w:rPr>
          <w:rFonts w:hint="eastAsia" w:ascii="宋体" w:hAnsi="宋体" w:eastAsia="宋体" w:cs="宋体"/>
          <w:b/>
          <w:bCs/>
          <w:sz w:val="28"/>
          <w:szCs w:val="28"/>
        </w:rPr>
      </w:pPr>
    </w:p>
    <w:p>
      <w:pPr>
        <w:rPr>
          <w:rFonts w:hint="eastAsia" w:ascii="宋体" w:hAnsi="宋体" w:eastAsia="宋体" w:cs="宋体"/>
          <w:b/>
          <w:bCs/>
          <w:sz w:val="28"/>
          <w:szCs w:val="28"/>
        </w:rPr>
      </w:pPr>
    </w:p>
    <w:p>
      <w:pPr>
        <w:pStyle w:val="2"/>
        <w:rPr>
          <w:rFonts w:hint="eastAsia"/>
        </w:rPr>
      </w:pPr>
    </w:p>
    <w:p>
      <w:pPr>
        <w:rPr>
          <w:rFonts w:hint="eastAsia" w:ascii="宋体" w:hAnsi="宋体" w:eastAsia="宋体" w:cs="宋体"/>
          <w:b/>
          <w:bCs/>
          <w:sz w:val="28"/>
          <w:szCs w:val="28"/>
        </w:rPr>
      </w:pPr>
    </w:p>
    <w:p>
      <w:pPr>
        <w:rPr>
          <w:rFonts w:ascii="宋体" w:hAnsi="宋体" w:eastAsia="宋体" w:cs="宋体"/>
          <w:b/>
          <w:sz w:val="28"/>
          <w:szCs w:val="28"/>
        </w:rPr>
      </w:pPr>
      <w:r>
        <w:rPr>
          <w:rFonts w:hint="eastAsia" w:ascii="宋体" w:hAnsi="宋体" w:eastAsia="宋体" w:cs="宋体"/>
          <w:b/>
          <w:bCs/>
          <w:sz w:val="28"/>
          <w:szCs w:val="28"/>
        </w:rPr>
        <w:t>3.4法定代表人/负责人资格证明</w:t>
      </w:r>
      <w:r>
        <w:rPr>
          <w:rFonts w:hint="eastAsia" w:ascii="宋体" w:hAnsi="宋体" w:eastAsia="宋体" w:cs="宋体"/>
          <w:b/>
          <w:sz w:val="28"/>
          <w:szCs w:val="28"/>
        </w:rPr>
        <w:t>书</w:t>
      </w:r>
    </w:p>
    <w:p>
      <w:pPr>
        <w:spacing w:line="480" w:lineRule="exact"/>
        <w:jc w:val="center"/>
        <w:rPr>
          <w:rFonts w:ascii="宋体" w:hAnsi="宋体" w:eastAsia="宋体" w:cs="宋体"/>
          <w:b/>
          <w:sz w:val="28"/>
          <w:szCs w:val="28"/>
        </w:rPr>
      </w:pPr>
    </w:p>
    <w:p>
      <w:pPr>
        <w:jc w:val="center"/>
        <w:rPr>
          <w:rFonts w:ascii="宋体" w:hAnsi="宋体" w:eastAsia="宋体" w:cs="宋体"/>
          <w:b/>
          <w:bCs/>
          <w:sz w:val="24"/>
        </w:rPr>
      </w:pPr>
      <w:r>
        <w:rPr>
          <w:rFonts w:hint="eastAsia" w:ascii="宋体" w:hAnsi="宋体" w:eastAsia="宋体" w:cs="宋体"/>
          <w:b/>
          <w:bCs/>
          <w:sz w:val="24"/>
        </w:rPr>
        <w:t>法定代表人/负责人资格证明书</w:t>
      </w:r>
    </w:p>
    <w:p>
      <w:pPr>
        <w:spacing w:line="480" w:lineRule="exact"/>
        <w:jc w:val="center"/>
        <w:rPr>
          <w:rFonts w:ascii="宋体" w:hAnsi="宋体" w:eastAsia="宋体" w:cs="宋体"/>
          <w:b/>
          <w:sz w:val="32"/>
          <w:szCs w:val="32"/>
        </w:rPr>
      </w:pPr>
    </w:p>
    <w:p>
      <w:pPr>
        <w:spacing w:line="500" w:lineRule="exact"/>
        <w:ind w:firstLine="480" w:firstLineChars="200"/>
        <w:rPr>
          <w:rFonts w:ascii="宋体" w:hAnsi="宋体" w:eastAsia="宋体" w:cs="宋体"/>
          <w:sz w:val="24"/>
        </w:rPr>
      </w:pPr>
      <w:r>
        <w:rPr>
          <w:rFonts w:hint="eastAsia" w:ascii="宋体" w:hAnsi="宋体" w:eastAsia="宋体" w:cs="宋体"/>
          <w:sz w:val="24"/>
        </w:rPr>
        <w:t>兹证明，同志，（性别），现任我司职务，为本公司的法定代表人，特此证明。</w:t>
      </w:r>
    </w:p>
    <w:p>
      <w:pPr>
        <w:spacing w:line="500" w:lineRule="exact"/>
        <w:ind w:firstLine="480" w:firstLineChars="200"/>
        <w:jc w:val="left"/>
        <w:rPr>
          <w:rFonts w:ascii="宋体" w:hAnsi="宋体" w:eastAsia="宋体" w:cs="宋体"/>
          <w:sz w:val="24"/>
        </w:rPr>
      </w:pPr>
    </w:p>
    <w:p>
      <w:pPr>
        <w:spacing w:line="360" w:lineRule="auto"/>
        <w:ind w:firstLine="480" w:firstLineChars="200"/>
        <w:rPr>
          <w:rFonts w:ascii="宋体" w:hAnsi="宋体" w:eastAsia="宋体" w:cs="宋体"/>
          <w:sz w:val="24"/>
          <w:u w:val="single"/>
        </w:rPr>
      </w:pPr>
      <w:r>
        <w:rPr>
          <w:rFonts w:hint="eastAsia" w:ascii="宋体" w:hAnsi="宋体" w:eastAsia="宋体" w:cs="宋体"/>
          <w:sz w:val="24"/>
        </w:rPr>
        <w:t>供应商法定代表人签字（盖章）</w:t>
      </w:r>
      <w:r>
        <w:rPr>
          <w:rFonts w:hint="eastAsia" w:ascii="宋体" w:hAnsi="宋体" w:eastAsia="宋体" w:cs="宋体"/>
          <w:snapToGrid w:val="0"/>
          <w:kern w:val="0"/>
          <w:sz w:val="24"/>
        </w:rPr>
        <w:t>：</w:t>
      </w:r>
    </w:p>
    <w:p>
      <w:pPr>
        <w:spacing w:line="360" w:lineRule="auto"/>
        <w:ind w:firstLine="480" w:firstLineChars="200"/>
        <w:rPr>
          <w:rFonts w:ascii="宋体" w:hAnsi="宋体" w:eastAsia="宋体" w:cs="宋体"/>
          <w:sz w:val="24"/>
          <w:u w:val="single"/>
        </w:rPr>
      </w:pPr>
      <w:r>
        <w:rPr>
          <w:rFonts w:hint="eastAsia" w:ascii="宋体" w:hAnsi="宋体" w:eastAsia="宋体" w:cs="宋体"/>
          <w:sz w:val="24"/>
        </w:rPr>
        <w:t>公司名称（盖章）：</w:t>
      </w:r>
    </w:p>
    <w:p>
      <w:pPr>
        <w:ind w:firstLine="480" w:firstLineChars="200"/>
        <w:rPr>
          <w:rFonts w:ascii="宋体" w:hAnsi="宋体" w:eastAsia="宋体" w:cs="宋体"/>
          <w:sz w:val="24"/>
          <w:u w:val="single"/>
        </w:rPr>
      </w:pPr>
      <w:r>
        <w:rPr>
          <w:rFonts w:hint="eastAsia" w:ascii="宋体" w:hAnsi="宋体" w:eastAsia="宋体" w:cs="宋体"/>
          <w:sz w:val="24"/>
        </w:rPr>
        <w:t>日期：</w:t>
      </w:r>
    </w:p>
    <w:p>
      <w:pPr>
        <w:ind w:firstLine="480" w:firstLineChars="200"/>
        <w:rPr>
          <w:rFonts w:ascii="宋体" w:hAnsi="宋体" w:eastAsia="宋体" w:cs="宋体"/>
          <w:sz w:val="24"/>
          <w:u w:val="single"/>
        </w:rPr>
      </w:pPr>
    </w:p>
    <w:p>
      <w:pPr>
        <w:ind w:firstLine="480" w:firstLineChars="200"/>
        <w:rPr>
          <w:rFonts w:ascii="宋体" w:hAnsi="宋体" w:eastAsia="宋体" w:cs="宋体"/>
          <w:sz w:val="24"/>
          <w:u w:val="single"/>
        </w:rPr>
      </w:pPr>
    </w:p>
    <w:tbl>
      <w:tblPr>
        <w:tblStyle w:val="16"/>
        <w:tblW w:w="7903" w:type="dxa"/>
        <w:jc w:val="center"/>
        <w:tblLayout w:type="fixed"/>
        <w:tblCellMar>
          <w:top w:w="0" w:type="dxa"/>
          <w:left w:w="108" w:type="dxa"/>
          <w:bottom w:w="0" w:type="dxa"/>
          <w:right w:w="108" w:type="dxa"/>
        </w:tblCellMar>
      </w:tblPr>
      <w:tblGrid>
        <w:gridCol w:w="7903"/>
      </w:tblGrid>
      <w:tr>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宋体"/>
                <w:sz w:val="28"/>
                <w:szCs w:val="28"/>
                <w:u w:val="single"/>
              </w:rPr>
            </w:pPr>
            <w:r>
              <w:rPr>
                <w:rFonts w:hint="eastAsia" w:ascii="宋体" w:hAnsi="宋体" w:eastAsia="宋体" w:cs="宋体"/>
                <w:sz w:val="24"/>
                <w:u w:val="single"/>
              </w:rPr>
              <w:t>粘贴代理人身份证复印件</w:t>
            </w:r>
          </w:p>
        </w:tc>
      </w:tr>
    </w:tbl>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rPr>
          <w:rFonts w:ascii="宋体" w:hAnsi="宋体" w:eastAsia="宋体" w:cs="宋体"/>
          <w:b/>
          <w:bCs/>
          <w:sz w:val="28"/>
          <w:szCs w:val="28"/>
        </w:rPr>
      </w:pPr>
      <w:r>
        <w:rPr>
          <w:rFonts w:hint="eastAsia" w:ascii="宋体" w:hAnsi="宋体" w:eastAsia="宋体" w:cs="宋体"/>
          <w:b/>
          <w:bCs/>
          <w:sz w:val="28"/>
          <w:szCs w:val="28"/>
        </w:rPr>
        <w:t>3.5法定代表人授权委托书</w:t>
      </w:r>
    </w:p>
    <w:p>
      <w:pPr>
        <w:jc w:val="center"/>
        <w:rPr>
          <w:rFonts w:ascii="宋体" w:hAnsi="宋体" w:eastAsia="宋体" w:cs="宋体"/>
          <w:b/>
          <w:bCs/>
          <w:sz w:val="24"/>
        </w:rPr>
      </w:pPr>
    </w:p>
    <w:p>
      <w:pPr>
        <w:jc w:val="center"/>
        <w:rPr>
          <w:rFonts w:ascii="宋体" w:hAnsi="宋体" w:eastAsia="宋体" w:cs="宋体"/>
          <w:b/>
          <w:bCs/>
          <w:sz w:val="24"/>
        </w:rPr>
      </w:pPr>
      <w:r>
        <w:rPr>
          <w:rFonts w:hint="eastAsia" w:ascii="宋体" w:hAnsi="宋体" w:eastAsia="宋体" w:cs="宋体"/>
          <w:b/>
          <w:bCs/>
          <w:sz w:val="24"/>
        </w:rPr>
        <w:t>法定代表人/负责人授权委托书</w:t>
      </w:r>
    </w:p>
    <w:p>
      <w:pPr>
        <w:spacing w:line="360" w:lineRule="auto"/>
        <w:rPr>
          <w:rFonts w:ascii="宋体" w:hAnsi="宋体" w:eastAsia="宋体" w:cs="宋体"/>
          <w:szCs w:val="21"/>
        </w:rPr>
      </w:pPr>
    </w:p>
    <w:p>
      <w:pPr>
        <w:pStyle w:val="11"/>
        <w:spacing w:line="400" w:lineRule="exact"/>
        <w:jc w:val="left"/>
        <w:rPr>
          <w:rFonts w:hAnsi="宋体" w:cs="宋体"/>
          <w:b/>
          <w:bCs/>
          <w:sz w:val="24"/>
          <w:szCs w:val="24"/>
        </w:rPr>
      </w:pPr>
      <w:r>
        <w:rPr>
          <w:rFonts w:hint="eastAsia" w:hAnsi="宋体" w:cs="宋体"/>
          <w:b/>
          <w:bCs/>
          <w:sz w:val="24"/>
          <w:szCs w:val="24"/>
        </w:rPr>
        <w:t>本授权书声明：</w:t>
      </w:r>
    </w:p>
    <w:p>
      <w:pPr>
        <w:spacing w:line="360" w:lineRule="auto"/>
        <w:ind w:firstLine="480" w:firstLineChars="200"/>
        <w:rPr>
          <w:rFonts w:ascii="宋体" w:hAnsi="宋体" w:eastAsia="宋体" w:cs="宋体"/>
          <w:sz w:val="24"/>
        </w:rPr>
      </w:pPr>
      <w:r>
        <w:rPr>
          <w:rFonts w:hint="eastAsia" w:ascii="宋体" w:hAnsi="宋体" w:eastAsia="宋体" w:cs="宋体"/>
          <w:sz w:val="24"/>
        </w:rPr>
        <w:t>注册于（公司地址）（公司名称）</w:t>
      </w:r>
    </w:p>
    <w:p>
      <w:pPr>
        <w:spacing w:line="360" w:lineRule="auto"/>
        <w:rPr>
          <w:rFonts w:ascii="宋体" w:hAnsi="宋体" w:eastAsia="宋体" w:cs="宋体"/>
          <w:sz w:val="24"/>
        </w:rPr>
      </w:pPr>
      <w:r>
        <w:rPr>
          <w:rFonts w:hint="eastAsia" w:ascii="宋体" w:hAnsi="宋体" w:eastAsia="宋体" w:cs="宋体"/>
          <w:sz w:val="24"/>
        </w:rPr>
        <w:t>（法定代表人姓名、职务）代表本公司授权  （被授权人的姓名、职务、联系方式）为本公司的合法代理人，以本公司名义负责处理在南方医科大学皮肤病医院项目中报名、院内谈判及合同签订事务。</w:t>
      </w:r>
    </w:p>
    <w:p>
      <w:pPr>
        <w:spacing w:line="500" w:lineRule="exact"/>
        <w:ind w:firstLine="480" w:firstLineChars="200"/>
        <w:rPr>
          <w:rFonts w:ascii="宋体" w:hAnsi="宋体" w:eastAsia="宋体" w:cs="宋体"/>
          <w:sz w:val="24"/>
        </w:rPr>
      </w:pPr>
      <w:r>
        <w:rPr>
          <w:rFonts w:hint="eastAsia" w:ascii="宋体" w:hAnsi="宋体" w:eastAsia="宋体" w:cs="宋体"/>
          <w:sz w:val="24"/>
        </w:rPr>
        <w:t>本授权书在签字盖章后生效，特此声明。</w:t>
      </w:r>
    </w:p>
    <w:p>
      <w:pPr>
        <w:spacing w:line="500" w:lineRule="exact"/>
        <w:ind w:firstLine="480" w:firstLineChars="200"/>
        <w:jc w:val="left"/>
        <w:rPr>
          <w:rFonts w:ascii="宋体" w:hAnsi="宋体" w:eastAsia="宋体" w:cs="宋体"/>
          <w:sz w:val="24"/>
        </w:rPr>
      </w:pPr>
    </w:p>
    <w:p>
      <w:pPr>
        <w:spacing w:line="360" w:lineRule="auto"/>
        <w:ind w:firstLine="480" w:firstLineChars="200"/>
        <w:rPr>
          <w:rFonts w:ascii="宋体" w:hAnsi="宋体" w:eastAsia="宋体" w:cs="宋体"/>
          <w:sz w:val="24"/>
          <w:u w:val="single"/>
        </w:rPr>
      </w:pPr>
      <w:r>
        <w:rPr>
          <w:rFonts w:hint="eastAsia" w:ascii="宋体" w:hAnsi="宋体" w:eastAsia="宋体" w:cs="宋体"/>
          <w:sz w:val="24"/>
        </w:rPr>
        <w:t>供应商法定代表人签字（盖章）</w:t>
      </w:r>
      <w:r>
        <w:rPr>
          <w:rFonts w:hint="eastAsia" w:ascii="宋体" w:hAnsi="宋体" w:eastAsia="宋体" w:cs="宋体"/>
          <w:kern w:val="0"/>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被授权人签字（盖章）</w:t>
      </w:r>
      <w:r>
        <w:rPr>
          <w:rFonts w:hint="eastAsia" w:ascii="宋体" w:hAnsi="宋体" w:eastAsia="宋体" w:cs="宋体"/>
          <w:kern w:val="0"/>
          <w:sz w:val="24"/>
        </w:rPr>
        <w:t>：</w:t>
      </w:r>
    </w:p>
    <w:p>
      <w:pPr>
        <w:spacing w:line="360" w:lineRule="auto"/>
        <w:ind w:firstLine="480" w:firstLineChars="200"/>
        <w:rPr>
          <w:rFonts w:ascii="宋体" w:hAnsi="宋体" w:eastAsia="宋体" w:cs="宋体"/>
          <w:sz w:val="24"/>
          <w:u w:val="single"/>
        </w:rPr>
      </w:pPr>
      <w:r>
        <w:rPr>
          <w:rFonts w:hint="eastAsia" w:ascii="宋体" w:hAnsi="宋体" w:eastAsia="宋体" w:cs="宋体"/>
          <w:sz w:val="24"/>
        </w:rPr>
        <w:t>公司名称（盖章）：</w:t>
      </w:r>
    </w:p>
    <w:p>
      <w:pPr>
        <w:ind w:firstLine="480" w:firstLineChars="200"/>
        <w:rPr>
          <w:rFonts w:ascii="宋体" w:hAnsi="宋体" w:eastAsia="宋体" w:cs="宋体"/>
          <w:sz w:val="24"/>
        </w:rPr>
      </w:pPr>
      <w:r>
        <w:rPr>
          <w:rFonts w:hint="eastAsia" w:ascii="宋体" w:hAnsi="宋体" w:eastAsia="宋体" w:cs="宋体"/>
          <w:sz w:val="24"/>
        </w:rPr>
        <w:t>日期：</w:t>
      </w:r>
    </w:p>
    <w:p>
      <w:pPr>
        <w:ind w:left="1"/>
        <w:rPr>
          <w:rFonts w:ascii="宋体" w:hAnsi="宋体" w:eastAsia="宋体" w:cs="宋体"/>
          <w:szCs w:val="21"/>
        </w:rPr>
      </w:pPr>
    </w:p>
    <w:p>
      <w:pPr>
        <w:ind w:left="1" w:firstLine="537" w:firstLineChars="224"/>
        <w:rPr>
          <w:rFonts w:ascii="宋体" w:hAnsi="宋体" w:eastAsia="宋体" w:cs="宋体"/>
          <w:sz w:val="24"/>
        </w:rPr>
      </w:pPr>
    </w:p>
    <w:tbl>
      <w:tblPr>
        <w:tblStyle w:val="16"/>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宋体"/>
                <w:sz w:val="28"/>
                <w:szCs w:val="28"/>
                <w:u w:val="single"/>
              </w:rPr>
            </w:pPr>
            <w:r>
              <w:rPr>
                <w:rFonts w:hint="eastAsia" w:ascii="宋体" w:hAnsi="宋体" w:eastAsia="宋体" w:cs="宋体"/>
                <w:sz w:val="24"/>
                <w:u w:val="single"/>
              </w:rPr>
              <w:t>粘贴代理人身份证复印件</w:t>
            </w:r>
          </w:p>
        </w:tc>
      </w:tr>
    </w:tbl>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pStyle w:val="11"/>
        <w:adjustRightInd w:val="0"/>
        <w:snapToGrid w:val="0"/>
        <w:spacing w:line="300" w:lineRule="exact"/>
        <w:rPr>
          <w:rFonts w:hAnsi="宋体" w:cs="宋体"/>
          <w:b/>
          <w:sz w:val="28"/>
          <w:szCs w:val="28"/>
        </w:rPr>
      </w:pPr>
    </w:p>
    <w:p>
      <w:pPr>
        <w:autoSpaceDE w:val="0"/>
        <w:autoSpaceDN w:val="0"/>
        <w:adjustRightInd w:val="0"/>
        <w:jc w:val="left"/>
        <w:rPr>
          <w:rFonts w:ascii="宋体" w:hAnsi="宋体" w:eastAsia="宋体" w:cs="宋体"/>
          <w:bCs/>
          <w:sz w:val="28"/>
          <w:szCs w:val="28"/>
        </w:rPr>
      </w:pPr>
    </w:p>
    <w:p>
      <w:pPr>
        <w:rPr>
          <w:rFonts w:ascii="宋体" w:hAnsi="宋体" w:eastAsia="宋体" w:cs="宋体"/>
          <w:szCs w:val="21"/>
        </w:rPr>
      </w:pPr>
      <w:r>
        <w:rPr>
          <w:rFonts w:hint="eastAsia" w:hAnsi="宋体" w:cs="宋体"/>
          <w:b/>
          <w:sz w:val="28"/>
          <w:szCs w:val="28"/>
        </w:rPr>
        <w:t>3.6</w:t>
      </w:r>
      <w:r>
        <w:rPr>
          <w:rFonts w:hint="eastAsia" w:ascii="仿宋_GB2312" w:eastAsia="仿宋_GB2312"/>
          <w:b/>
          <w:bCs/>
          <w:sz w:val="28"/>
          <w:szCs w:val="28"/>
        </w:rPr>
        <w:t>需求响应表</w:t>
      </w:r>
    </w:p>
    <w:tbl>
      <w:tblPr>
        <w:tblStyle w:val="16"/>
        <w:tblW w:w="10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3286"/>
        <w:gridCol w:w="3072"/>
        <w:gridCol w:w="1641"/>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3" w:type="dxa"/>
            <w:noWrap/>
            <w:vAlign w:val="center"/>
          </w:tcPr>
          <w:p>
            <w:pPr>
              <w:jc w:val="center"/>
              <w:rPr>
                <w:rFonts w:ascii="宋体" w:hAnsi="宋体" w:eastAsia="宋体" w:cs="宋体"/>
                <w:bCs/>
                <w:sz w:val="24"/>
              </w:rPr>
            </w:pPr>
            <w:r>
              <w:rPr>
                <w:rFonts w:hint="eastAsia" w:ascii="宋体" w:hAnsi="宋体" w:eastAsia="宋体" w:cs="宋体"/>
                <w:bCs/>
                <w:sz w:val="24"/>
              </w:rPr>
              <w:t>序号</w:t>
            </w:r>
          </w:p>
        </w:tc>
        <w:tc>
          <w:tcPr>
            <w:tcW w:w="3286" w:type="dxa"/>
            <w:noWrap/>
            <w:vAlign w:val="center"/>
          </w:tcPr>
          <w:p>
            <w:pPr>
              <w:spacing w:line="360" w:lineRule="exact"/>
              <w:jc w:val="center"/>
              <w:rPr>
                <w:rFonts w:ascii="宋体" w:hAnsi="宋体" w:eastAsia="宋体" w:cs="宋体"/>
                <w:bCs/>
                <w:sz w:val="24"/>
              </w:rPr>
            </w:pPr>
            <w:r>
              <w:rPr>
                <w:rFonts w:hint="eastAsia" w:ascii="宋体" w:hAnsi="宋体" w:eastAsia="宋体" w:cs="宋体"/>
                <w:bCs/>
                <w:sz w:val="24"/>
              </w:rPr>
              <w:t>院方需求</w:t>
            </w:r>
          </w:p>
        </w:tc>
        <w:tc>
          <w:tcPr>
            <w:tcW w:w="3072" w:type="dxa"/>
            <w:noWrap/>
            <w:vAlign w:val="center"/>
          </w:tcPr>
          <w:p>
            <w:pPr>
              <w:spacing w:line="360" w:lineRule="exact"/>
              <w:jc w:val="center"/>
              <w:rPr>
                <w:rFonts w:ascii="宋体" w:hAnsi="宋体" w:eastAsia="宋体" w:cs="宋体"/>
                <w:bCs/>
                <w:sz w:val="24"/>
              </w:rPr>
            </w:pPr>
            <w:r>
              <w:rPr>
                <w:rFonts w:hint="eastAsia" w:ascii="宋体" w:hAnsi="宋体" w:eastAsia="宋体" w:cs="宋体"/>
                <w:bCs/>
                <w:sz w:val="24"/>
              </w:rPr>
              <w:t>实际参数</w:t>
            </w:r>
          </w:p>
          <w:p>
            <w:pPr>
              <w:spacing w:line="360" w:lineRule="exact"/>
              <w:jc w:val="center"/>
              <w:rPr>
                <w:rFonts w:ascii="宋体" w:hAnsi="宋体" w:eastAsia="宋体" w:cs="宋体"/>
                <w:bCs/>
                <w:sz w:val="24"/>
              </w:rPr>
            </w:pPr>
            <w:r>
              <w:rPr>
                <w:rFonts w:hint="eastAsia" w:ascii="宋体" w:hAnsi="宋体" w:eastAsia="宋体" w:cs="宋体"/>
                <w:bCs/>
                <w:sz w:val="24"/>
              </w:rPr>
              <w:t>(报价人应按货物/服务实际数据填写，不能照抄院方参数要求)</w:t>
            </w:r>
          </w:p>
        </w:tc>
        <w:tc>
          <w:tcPr>
            <w:tcW w:w="1641" w:type="dxa"/>
            <w:noWrap/>
            <w:vAlign w:val="center"/>
          </w:tcPr>
          <w:p>
            <w:pPr>
              <w:spacing w:line="360" w:lineRule="exact"/>
              <w:jc w:val="center"/>
              <w:rPr>
                <w:rFonts w:ascii="宋体" w:hAnsi="宋体" w:eastAsia="宋体" w:cs="宋体"/>
                <w:bCs/>
                <w:sz w:val="24"/>
              </w:rPr>
            </w:pPr>
            <w:r>
              <w:rPr>
                <w:rFonts w:hint="eastAsia" w:ascii="宋体" w:hAnsi="宋体" w:eastAsia="宋体" w:cs="宋体"/>
                <w:bCs/>
                <w:sz w:val="24"/>
              </w:rPr>
              <w:t>是否偏离</w:t>
            </w:r>
          </w:p>
          <w:p>
            <w:pPr>
              <w:spacing w:line="360" w:lineRule="exact"/>
              <w:jc w:val="center"/>
              <w:rPr>
                <w:rFonts w:ascii="宋体" w:hAnsi="宋体" w:eastAsia="宋体" w:cs="宋体"/>
                <w:bCs/>
                <w:sz w:val="24"/>
              </w:rPr>
            </w:pPr>
            <w:r>
              <w:rPr>
                <w:rFonts w:hint="eastAsia" w:ascii="宋体" w:hAnsi="宋体" w:eastAsia="宋体" w:cs="宋体"/>
                <w:bCs/>
                <w:sz w:val="24"/>
              </w:rPr>
              <w:t>（无偏离</w:t>
            </w:r>
          </w:p>
          <w:p>
            <w:pPr>
              <w:spacing w:line="360" w:lineRule="exact"/>
              <w:jc w:val="center"/>
              <w:rPr>
                <w:rFonts w:ascii="宋体" w:hAnsi="宋体" w:eastAsia="宋体" w:cs="宋体"/>
                <w:bCs/>
                <w:sz w:val="24"/>
              </w:rPr>
            </w:pPr>
            <w:r>
              <w:rPr>
                <w:rFonts w:hint="eastAsia" w:ascii="宋体" w:hAnsi="宋体" w:eastAsia="宋体" w:cs="宋体"/>
                <w:bCs/>
                <w:sz w:val="24"/>
              </w:rPr>
              <w:t>/正偏离</w:t>
            </w:r>
          </w:p>
          <w:p>
            <w:pPr>
              <w:spacing w:line="360" w:lineRule="exact"/>
              <w:jc w:val="center"/>
              <w:rPr>
                <w:rFonts w:ascii="宋体" w:hAnsi="宋体" w:eastAsia="宋体" w:cs="宋体"/>
                <w:bCs/>
                <w:sz w:val="24"/>
              </w:rPr>
            </w:pPr>
            <w:r>
              <w:rPr>
                <w:rFonts w:hint="eastAsia" w:ascii="宋体" w:hAnsi="宋体" w:eastAsia="宋体" w:cs="宋体"/>
                <w:bCs/>
                <w:sz w:val="24"/>
              </w:rPr>
              <w:t>/负偏离）</w:t>
            </w:r>
          </w:p>
        </w:tc>
        <w:tc>
          <w:tcPr>
            <w:tcW w:w="1406" w:type="dxa"/>
            <w:noWrap/>
            <w:vAlign w:val="center"/>
          </w:tcPr>
          <w:p>
            <w:pPr>
              <w:spacing w:line="360" w:lineRule="exact"/>
              <w:jc w:val="center"/>
              <w:rPr>
                <w:rFonts w:ascii="宋体" w:hAnsi="宋体" w:eastAsia="宋体" w:cs="宋体"/>
                <w:bCs/>
                <w:sz w:val="24"/>
              </w:rPr>
            </w:pPr>
            <w:r>
              <w:rPr>
                <w:rFonts w:hint="eastAsia" w:ascii="宋体" w:hAnsi="宋体" w:eastAsia="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ascii="宋体" w:hAnsi="宋体" w:eastAsia="宋体" w:cs="宋体"/>
                <w:bCs/>
                <w:szCs w:val="21"/>
              </w:rPr>
            </w:pPr>
            <w:r>
              <w:rPr>
                <w:rFonts w:hint="eastAsia" w:ascii="宋体" w:hAnsi="宋体" w:eastAsia="宋体" w:cs="宋体"/>
                <w:bCs/>
                <w:szCs w:val="21"/>
              </w:rPr>
              <w:t>1</w:t>
            </w:r>
          </w:p>
        </w:tc>
        <w:tc>
          <w:tcPr>
            <w:tcW w:w="3286" w:type="dxa"/>
            <w:noWrap/>
          </w:tcPr>
          <w:p>
            <w:pPr>
              <w:tabs>
                <w:tab w:val="left" w:pos="0"/>
              </w:tabs>
              <w:spacing w:line="360" w:lineRule="exact"/>
              <w:jc w:val="left"/>
              <w:rPr>
                <w:rFonts w:ascii="宋体" w:hAnsi="宋体" w:eastAsia="宋体" w:cs="宋体"/>
                <w:szCs w:val="21"/>
              </w:rPr>
            </w:pPr>
            <w:r>
              <w:rPr>
                <w:rFonts w:hint="eastAsia" w:ascii="宋体" w:hAnsi="宋体" w:eastAsia="宋体" w:cs="宋体"/>
                <w:b w:val="0"/>
                <w:bCs/>
                <w:sz w:val="24"/>
                <w:lang w:val="en-US" w:eastAsia="zh-CN"/>
              </w:rPr>
              <w:t>总体用途及要求</w:t>
            </w:r>
            <w:r>
              <w:rPr>
                <w:rFonts w:hint="eastAsia" w:ascii="宋体" w:hAnsi="宋体" w:eastAsia="宋体" w:cs="宋体"/>
                <w:b w:val="0"/>
                <w:bCs/>
                <w:sz w:val="24"/>
              </w:rPr>
              <w:t>：用于自制剂生产</w:t>
            </w:r>
            <w:r>
              <w:rPr>
                <w:rFonts w:hint="eastAsia" w:ascii="宋体" w:hAnsi="宋体" w:eastAsia="宋体" w:cs="宋体"/>
                <w:b w:val="0"/>
                <w:bCs/>
                <w:sz w:val="24"/>
                <w:lang w:eastAsia="zh-CN"/>
              </w:rPr>
              <w:t>，设备</w:t>
            </w:r>
            <w:r>
              <w:rPr>
                <w:rFonts w:hint="eastAsia" w:ascii="宋体" w:hAnsi="宋体" w:eastAsia="宋体" w:cs="宋体"/>
                <w:b w:val="0"/>
                <w:bCs/>
                <w:sz w:val="24"/>
                <w:lang w:val="en-US" w:eastAsia="zh-CN"/>
              </w:rPr>
              <w:t>应符合行业标准</w:t>
            </w:r>
            <w:r>
              <w:rPr>
                <w:rFonts w:hint="eastAsia" w:ascii="宋体" w:hAnsi="宋体" w:eastAsia="宋体" w:cs="宋体"/>
                <w:b w:val="0"/>
                <w:bCs/>
                <w:sz w:val="24"/>
                <w:lang w:eastAsia="zh-CN"/>
              </w:rPr>
              <w:t>NB/T 47003.1-2022《钢制焊接常压容器》</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ascii="宋体" w:hAnsi="宋体" w:eastAsia="宋体" w:cs="宋体"/>
                <w:bCs/>
                <w:szCs w:val="21"/>
              </w:rPr>
            </w:pPr>
            <w:r>
              <w:rPr>
                <w:rFonts w:hint="eastAsia" w:ascii="宋体" w:hAnsi="宋体" w:eastAsia="宋体" w:cs="宋体"/>
                <w:bCs/>
                <w:szCs w:val="21"/>
              </w:rPr>
              <w:t>2</w:t>
            </w:r>
          </w:p>
        </w:tc>
        <w:tc>
          <w:tcPr>
            <w:tcW w:w="3286" w:type="dxa"/>
            <w:noWrap/>
          </w:tcPr>
          <w:p>
            <w:pPr>
              <w:tabs>
                <w:tab w:val="left" w:pos="0"/>
              </w:tabs>
              <w:spacing w:line="360" w:lineRule="exact"/>
              <w:jc w:val="left"/>
              <w:rPr>
                <w:rFonts w:ascii="宋体" w:hAnsi="宋体" w:eastAsia="宋体" w:cs="宋体"/>
                <w:szCs w:val="21"/>
              </w:rPr>
            </w:pPr>
            <w:r>
              <w:rPr>
                <w:rFonts w:hint="eastAsia" w:ascii="宋体" w:hAnsi="宋体" w:eastAsia="宋体" w:cs="宋体"/>
                <w:bCs/>
                <w:sz w:val="24"/>
              </w:rPr>
              <w:t>安装场地：白云区政民路77号2楼</w:t>
            </w:r>
            <w:r>
              <w:rPr>
                <w:rFonts w:hint="eastAsia" w:ascii="宋体" w:hAnsi="宋体" w:eastAsia="宋体" w:cs="宋体"/>
                <w:bCs/>
                <w:kern w:val="2"/>
                <w:sz w:val="24"/>
                <w:szCs w:val="24"/>
                <w:lang w:bidi="zh-CN"/>
              </w:rPr>
              <w:t>。需通过电梯运输至</w:t>
            </w:r>
            <w:r>
              <w:rPr>
                <w:rFonts w:hint="eastAsia" w:ascii="宋体" w:hAnsi="宋体" w:eastAsia="宋体" w:cs="宋体"/>
                <w:bCs/>
                <w:sz w:val="24"/>
                <w:lang w:bidi="zh-CN"/>
              </w:rPr>
              <w:t>2</w:t>
            </w:r>
            <w:r>
              <w:rPr>
                <w:rFonts w:hint="eastAsia" w:ascii="宋体" w:hAnsi="宋体" w:eastAsia="宋体" w:cs="宋体"/>
                <w:bCs/>
                <w:kern w:val="2"/>
                <w:sz w:val="24"/>
                <w:szCs w:val="24"/>
                <w:lang w:bidi="zh-CN"/>
              </w:rPr>
              <w:t>楼，安装到</w:t>
            </w:r>
            <w:r>
              <w:rPr>
                <w:rFonts w:hint="eastAsia" w:ascii="宋体" w:hAnsi="宋体" w:eastAsia="宋体" w:cs="宋体"/>
                <w:bCs/>
                <w:sz w:val="24"/>
                <w:lang w:bidi="zh-CN"/>
              </w:rPr>
              <w:t>指定</w:t>
            </w:r>
            <w:r>
              <w:rPr>
                <w:rFonts w:hint="eastAsia" w:ascii="宋体" w:hAnsi="宋体" w:eastAsia="宋体" w:cs="宋体"/>
                <w:bCs/>
                <w:kern w:val="2"/>
                <w:sz w:val="24"/>
                <w:szCs w:val="24"/>
                <w:lang w:val="en-US" w:bidi="zh-CN"/>
              </w:rPr>
              <w:t>区</w:t>
            </w:r>
            <w:r>
              <w:rPr>
                <w:rFonts w:hint="eastAsia" w:ascii="宋体" w:hAnsi="宋体" w:eastAsia="宋体" w:cs="宋体"/>
                <w:bCs/>
                <w:sz w:val="24"/>
                <w:lang w:bidi="zh-CN"/>
              </w:rPr>
              <w:t>域</w:t>
            </w:r>
            <w:r>
              <w:rPr>
                <w:rFonts w:hint="eastAsia" w:ascii="宋体" w:hAnsi="宋体" w:eastAsia="宋体" w:cs="宋体"/>
                <w:bCs/>
                <w:kern w:val="2"/>
                <w:sz w:val="24"/>
                <w:szCs w:val="24"/>
                <w:lang w:val="en-US" w:bidi="zh-CN"/>
              </w:rPr>
              <w:t>。电梯门宽高：</w:t>
            </w:r>
            <w:r>
              <w:rPr>
                <w:rFonts w:ascii="宋体" w:hAnsi="宋体" w:eastAsia="宋体" w:cs="宋体"/>
                <w:bCs/>
                <w:kern w:val="2"/>
                <w:sz w:val="24"/>
                <w:szCs w:val="24"/>
                <w:lang w:val="en-US" w:bidi="zh-CN"/>
              </w:rPr>
              <w:t>1</w:t>
            </w:r>
            <w:r>
              <w:rPr>
                <w:rFonts w:hint="eastAsia" w:ascii="宋体" w:hAnsi="宋体" w:eastAsia="宋体" w:cs="宋体"/>
                <w:bCs/>
                <w:sz w:val="24"/>
                <w:lang w:bidi="zh-CN"/>
              </w:rPr>
              <w:t>.09</w:t>
            </w:r>
            <w:r>
              <w:rPr>
                <w:rFonts w:ascii="宋体" w:hAnsi="宋体" w:eastAsia="宋体" w:cs="宋体"/>
                <w:bCs/>
                <w:kern w:val="2"/>
                <w:sz w:val="24"/>
                <w:szCs w:val="24"/>
                <w:lang w:val="en-US" w:bidi="zh-CN"/>
              </w:rPr>
              <w:t>*2</w:t>
            </w:r>
            <w:r>
              <w:rPr>
                <w:rFonts w:hint="eastAsia" w:ascii="宋体" w:hAnsi="宋体" w:eastAsia="宋体" w:cs="宋体"/>
                <w:bCs/>
                <w:sz w:val="24"/>
                <w:lang w:bidi="zh-CN"/>
              </w:rPr>
              <w:t>.10</w:t>
            </w:r>
            <w:r>
              <w:rPr>
                <w:rFonts w:ascii="宋体" w:hAnsi="宋体" w:eastAsia="宋体" w:cs="宋体"/>
                <w:bCs/>
                <w:kern w:val="2"/>
                <w:sz w:val="24"/>
                <w:szCs w:val="24"/>
                <w:lang w:val="en-US" w:bidi="zh-CN"/>
              </w:rPr>
              <w:t>m；电梯轿厢长宽高：</w:t>
            </w:r>
            <w:r>
              <w:rPr>
                <w:rFonts w:hint="eastAsia" w:ascii="宋体" w:hAnsi="宋体" w:eastAsia="宋体" w:cs="宋体"/>
                <w:bCs/>
                <w:sz w:val="24"/>
                <w:lang w:bidi="zh-CN"/>
              </w:rPr>
              <w:t>1.70</w:t>
            </w:r>
            <w:r>
              <w:rPr>
                <w:rFonts w:ascii="宋体" w:hAnsi="宋体" w:eastAsia="宋体" w:cs="宋体"/>
                <w:bCs/>
                <w:kern w:val="2"/>
                <w:sz w:val="24"/>
                <w:szCs w:val="24"/>
                <w:lang w:val="en-US" w:bidi="zh-CN"/>
              </w:rPr>
              <w:t>*</w:t>
            </w:r>
            <w:r>
              <w:rPr>
                <w:rFonts w:hint="eastAsia" w:ascii="宋体" w:hAnsi="宋体" w:eastAsia="宋体" w:cs="宋体"/>
                <w:bCs/>
                <w:sz w:val="24"/>
                <w:lang w:bidi="zh-CN"/>
              </w:rPr>
              <w:t>2.0</w:t>
            </w:r>
            <w:r>
              <w:rPr>
                <w:rFonts w:ascii="宋体" w:hAnsi="宋体" w:eastAsia="宋体" w:cs="宋体"/>
                <w:bCs/>
                <w:kern w:val="2"/>
                <w:sz w:val="24"/>
                <w:szCs w:val="24"/>
                <w:lang w:val="en-US" w:bidi="zh-CN"/>
              </w:rPr>
              <w:t>*2.4m；电梯运载重量：1600kg；</w:t>
            </w:r>
            <w:r>
              <w:rPr>
                <w:rFonts w:hint="eastAsia" w:ascii="宋体" w:hAnsi="宋体" w:eastAsia="宋体" w:cs="宋体"/>
                <w:bCs/>
                <w:sz w:val="24"/>
                <w:lang w:bidi="zh-CN"/>
              </w:rPr>
              <w:t>房门</w:t>
            </w:r>
            <w:r>
              <w:rPr>
                <w:rFonts w:ascii="宋体" w:hAnsi="宋体" w:eastAsia="宋体" w:cs="宋体"/>
                <w:bCs/>
                <w:sz w:val="24"/>
                <w:lang w:bidi="zh-CN"/>
              </w:rPr>
              <w:t>1.2*1.95m</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jc w:val="center"/>
              <w:rPr>
                <w:rFonts w:ascii="宋体" w:hAnsi="宋体" w:eastAsia="宋体" w:cs="宋体"/>
                <w:bCs/>
                <w:szCs w:val="21"/>
              </w:rPr>
            </w:pPr>
            <w:r>
              <w:rPr>
                <w:rFonts w:hint="eastAsia" w:ascii="宋体" w:hAnsi="宋体" w:eastAsia="宋体" w:cs="宋体"/>
                <w:bCs/>
                <w:szCs w:val="21"/>
              </w:rPr>
              <w:t>3</w:t>
            </w:r>
            <w:r>
              <w:rPr>
                <w:rFonts w:hint="eastAsia" w:ascii="宋体" w:hAnsi="宋体" w:eastAsia="宋体" w:cs="宋体"/>
                <w:bCs/>
                <w:sz w:val="24"/>
              </w:rPr>
              <w:t>★</w:t>
            </w:r>
          </w:p>
        </w:tc>
        <w:tc>
          <w:tcPr>
            <w:tcW w:w="3286" w:type="dxa"/>
            <w:noWrap/>
          </w:tcPr>
          <w:p>
            <w:pPr>
              <w:tabs>
                <w:tab w:val="left" w:pos="0"/>
              </w:tabs>
              <w:spacing w:line="360" w:lineRule="exact"/>
              <w:jc w:val="left"/>
              <w:rPr>
                <w:rFonts w:ascii="宋体" w:hAnsi="宋体" w:eastAsia="宋体" w:cs="宋体"/>
                <w:szCs w:val="21"/>
              </w:rPr>
            </w:pPr>
            <w:r>
              <w:rPr>
                <w:rFonts w:hint="eastAsia" w:ascii="宋体" w:hAnsi="宋体" w:eastAsia="宋体" w:cs="宋体"/>
                <w:b w:val="0"/>
                <w:bCs/>
                <w:sz w:val="24"/>
              </w:rPr>
              <w:t>本项目所涉及的配套设备，</w:t>
            </w:r>
            <w:r>
              <w:rPr>
                <w:rFonts w:hint="eastAsia" w:ascii="宋体" w:hAnsi="宋体" w:eastAsia="宋体" w:cs="宋体"/>
                <w:bCs/>
                <w:sz w:val="24"/>
              </w:rPr>
              <w:t>供应商</w:t>
            </w:r>
            <w:r>
              <w:rPr>
                <w:rFonts w:hint="eastAsia" w:ascii="宋体" w:hAnsi="宋体" w:eastAsia="宋体" w:cs="宋体"/>
                <w:b w:val="0"/>
                <w:bCs/>
                <w:sz w:val="24"/>
              </w:rPr>
              <w:t>应全部响应，不得仅对部分内容响应，不得对</w:t>
            </w:r>
            <w:r>
              <w:rPr>
                <w:rFonts w:hint="eastAsia" w:ascii="宋体" w:hAnsi="宋体" w:eastAsia="宋体" w:cs="宋体"/>
                <w:bCs/>
                <w:sz w:val="24"/>
              </w:rPr>
              <w:t>项目</w:t>
            </w:r>
            <w:r>
              <w:rPr>
                <w:rFonts w:hint="eastAsia" w:ascii="宋体" w:hAnsi="宋体" w:eastAsia="宋体" w:cs="宋体"/>
                <w:b w:val="0"/>
                <w:bCs/>
                <w:sz w:val="24"/>
              </w:rPr>
              <w:t>进行分包、转包。</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tcPr>
          <w:p>
            <w:pPr>
              <w:tabs>
                <w:tab w:val="left" w:pos="0"/>
              </w:tabs>
              <w:spacing w:line="360" w:lineRule="exact"/>
              <w:jc w:val="center"/>
              <w:rPr>
                <w:rFonts w:ascii="宋体" w:hAnsi="宋体" w:eastAsia="宋体" w:cs="宋体"/>
                <w:szCs w:val="21"/>
              </w:rPr>
            </w:pPr>
            <w:r>
              <w:rPr>
                <w:rFonts w:hint="eastAsia" w:ascii="宋体" w:hAnsi="宋体" w:eastAsia="宋体" w:cs="宋体"/>
                <w:bCs/>
                <w:szCs w:val="21"/>
              </w:rPr>
              <w:t>4</w:t>
            </w:r>
            <w:r>
              <w:rPr>
                <w:rFonts w:hint="eastAsia" w:ascii="宋体" w:hAnsi="宋体" w:eastAsia="宋体" w:cs="宋体"/>
                <w:b w:val="0"/>
                <w:bCs w:val="0"/>
                <w:sz w:val="24"/>
              </w:rPr>
              <w:t>★</w:t>
            </w:r>
          </w:p>
        </w:tc>
        <w:tc>
          <w:tcPr>
            <w:tcW w:w="3286" w:type="dxa"/>
            <w:noWrap/>
          </w:tcPr>
          <w:p>
            <w:pPr>
              <w:tabs>
                <w:tab w:val="left" w:pos="0"/>
              </w:tabs>
              <w:spacing w:line="360" w:lineRule="exact"/>
              <w:jc w:val="left"/>
              <w:rPr>
                <w:rFonts w:ascii="宋体" w:hAnsi="宋体" w:eastAsia="宋体" w:cs="宋体"/>
                <w:szCs w:val="21"/>
              </w:rPr>
            </w:pPr>
            <w:r>
              <w:rPr>
                <w:rFonts w:hint="eastAsia" w:ascii="宋体" w:hAnsi="宋体" w:eastAsia="宋体" w:cs="宋体"/>
                <w:b w:val="0"/>
                <w:bCs w:val="0"/>
                <w:sz w:val="24"/>
              </w:rPr>
              <w:t>设备</w:t>
            </w:r>
            <w:r>
              <w:rPr>
                <w:rFonts w:hint="eastAsia" w:ascii="宋体" w:hAnsi="宋体" w:eastAsia="宋体" w:cs="宋体"/>
                <w:bCs w:val="0"/>
                <w:sz w:val="24"/>
              </w:rPr>
              <w:t>工作体积≥</w:t>
            </w:r>
            <w:r>
              <w:rPr>
                <w:rFonts w:ascii="宋体" w:hAnsi="宋体" w:eastAsia="宋体" w:cs="宋体"/>
                <w:b w:val="0"/>
                <w:bCs w:val="0"/>
                <w:sz w:val="24"/>
              </w:rPr>
              <w:t>500L</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ascii="宋体" w:hAnsi="宋体" w:eastAsia="宋体" w:cs="宋体"/>
                <w:bCs/>
                <w:szCs w:val="21"/>
              </w:rPr>
            </w:pPr>
            <w:r>
              <w:rPr>
                <w:rFonts w:hint="eastAsia" w:ascii="宋体" w:hAnsi="宋体" w:eastAsia="宋体" w:cs="宋体"/>
                <w:bCs/>
                <w:szCs w:val="21"/>
              </w:rPr>
              <w:t>5</w:t>
            </w:r>
          </w:p>
        </w:tc>
        <w:tc>
          <w:tcPr>
            <w:tcW w:w="3286" w:type="dxa"/>
            <w:noWrap/>
          </w:tcPr>
          <w:tbl>
            <w:tblPr>
              <w:tblStyle w:val="17"/>
              <w:tblW w:w="3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8"/>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7" w:hRule="atLeast"/>
                <w:jc w:val="center"/>
              </w:trPr>
              <w:tc>
                <w:tcPr>
                  <w:tcW w:w="541" w:type="pct"/>
                  <w:vAlign w:val="center"/>
                </w:tcPr>
                <w:p>
                  <w:pPr>
                    <w:pStyle w:val="8"/>
                    <w:jc w:val="center"/>
                    <w:rPr>
                      <w:rFonts w:ascii="宋体" w:hAnsi="宋体" w:eastAsia="宋体" w:cs="宋体"/>
                      <w:sz w:val="22"/>
                      <w:szCs w:val="28"/>
                    </w:rPr>
                  </w:pPr>
                  <w:r>
                    <w:rPr>
                      <w:rFonts w:hint="eastAsia" w:ascii="宋体" w:hAnsi="宋体" w:eastAsia="宋体" w:cs="宋体"/>
                      <w:sz w:val="22"/>
                      <w:szCs w:val="28"/>
                    </w:rPr>
                    <w:t>锅体</w:t>
                  </w:r>
                </w:p>
              </w:tc>
              <w:tc>
                <w:tcPr>
                  <w:tcW w:w="4458" w:type="pct"/>
                  <w:vAlign w:val="center"/>
                </w:tcPr>
                <w:p>
                  <w:pPr>
                    <w:pStyle w:val="8"/>
                    <w:rPr>
                      <w:rFonts w:ascii="宋体" w:hAnsi="宋体" w:eastAsia="宋体" w:cs="宋体"/>
                      <w:sz w:val="22"/>
                      <w:szCs w:val="28"/>
                      <w:highlight w:val="none"/>
                    </w:rPr>
                  </w:pPr>
                  <w:r>
                    <w:rPr>
                      <w:rFonts w:hint="eastAsia" w:ascii="宋体" w:hAnsi="宋体" w:eastAsia="宋体" w:cs="宋体"/>
                      <w:sz w:val="22"/>
                      <w:szCs w:val="28"/>
                      <w:highlight w:val="none"/>
                    </w:rPr>
                    <w:t>（1）筒体：φ8</w:t>
                  </w:r>
                  <w:r>
                    <w:rPr>
                      <w:rFonts w:ascii="宋体" w:hAnsi="宋体" w:eastAsia="宋体" w:cs="宋体"/>
                      <w:sz w:val="22"/>
                      <w:szCs w:val="28"/>
                      <w:highlight w:val="none"/>
                    </w:rPr>
                    <w:t>50mm、δ</w:t>
                  </w:r>
                  <w:r>
                    <w:rPr>
                      <w:rFonts w:hint="eastAsia"/>
                      <w:sz w:val="22"/>
                      <w:szCs w:val="28"/>
                      <w:highlight w:val="none"/>
                    </w:rPr>
                    <w:t>≥</w:t>
                  </w:r>
                  <w:r>
                    <w:rPr>
                      <w:rFonts w:ascii="宋体" w:hAnsi="宋体" w:eastAsia="宋体" w:cs="宋体"/>
                      <w:sz w:val="22"/>
                      <w:szCs w:val="28"/>
                      <w:highlight w:val="none"/>
                    </w:rPr>
                    <w:t>6mm</w:t>
                  </w:r>
                  <w:r>
                    <w:rPr>
                      <w:rFonts w:hint="eastAsia" w:ascii="宋体" w:hAnsi="宋体" w:eastAsia="宋体" w:cs="宋体"/>
                      <w:sz w:val="22"/>
                      <w:szCs w:val="28"/>
                      <w:highlight w:val="none"/>
                    </w:rPr>
                    <w:t>；</w:t>
                  </w:r>
                  <w:r>
                    <w:rPr>
                      <w:rFonts w:ascii="宋体" w:hAnsi="宋体" w:eastAsia="宋体" w:cs="宋体"/>
                      <w:sz w:val="22"/>
                      <w:szCs w:val="28"/>
                      <w:highlight w:val="none"/>
                    </w:rPr>
                    <w:t xml:space="preserve"> </w:t>
                  </w:r>
                  <w:r>
                    <w:rPr>
                      <w:rFonts w:hint="eastAsia" w:ascii="宋体" w:hAnsi="宋体" w:eastAsia="宋体" w:cs="宋体"/>
                      <w:sz w:val="22"/>
                      <w:szCs w:val="28"/>
                      <w:highlight w:val="none"/>
                    </w:rPr>
                    <w:t>材质：</w:t>
                  </w:r>
                  <w:r>
                    <w:rPr>
                      <w:rFonts w:ascii="宋体" w:hAnsi="宋体" w:eastAsia="宋体" w:cs="宋体"/>
                      <w:sz w:val="22"/>
                      <w:szCs w:val="28"/>
                      <w:highlight w:val="none"/>
                    </w:rPr>
                    <w:t>SUS316；</w:t>
                  </w:r>
                </w:p>
                <w:p>
                  <w:pPr>
                    <w:pStyle w:val="8"/>
                    <w:rPr>
                      <w:sz w:val="22"/>
                      <w:szCs w:val="28"/>
                      <w:highlight w:val="none"/>
                    </w:rPr>
                  </w:pPr>
                  <w:r>
                    <w:rPr>
                      <w:rFonts w:hint="eastAsia"/>
                      <w:sz w:val="22"/>
                      <w:szCs w:val="28"/>
                      <w:highlight w:val="none"/>
                    </w:rPr>
                    <w:t>（2）夹套：φ9</w:t>
                  </w:r>
                  <w:r>
                    <w:rPr>
                      <w:sz w:val="22"/>
                      <w:szCs w:val="28"/>
                      <w:highlight w:val="none"/>
                    </w:rPr>
                    <w:t>50</w:t>
                  </w:r>
                  <w:r>
                    <w:rPr>
                      <w:rFonts w:hint="eastAsia"/>
                      <w:sz w:val="22"/>
                      <w:szCs w:val="28"/>
                      <w:highlight w:val="none"/>
                    </w:rPr>
                    <w:t>mm、δ≥5mm ；材质：</w:t>
                  </w:r>
                  <w:r>
                    <w:rPr>
                      <w:rFonts w:hint="eastAsia" w:ascii="宋体" w:hAnsi="宋体" w:eastAsia="宋体" w:cs="宋体"/>
                      <w:sz w:val="22"/>
                      <w:szCs w:val="28"/>
                      <w:highlight w:val="none"/>
                    </w:rPr>
                    <w:t>SUS304；</w:t>
                  </w:r>
                </w:p>
                <w:p>
                  <w:pPr>
                    <w:pStyle w:val="8"/>
                    <w:rPr>
                      <w:sz w:val="22"/>
                      <w:szCs w:val="28"/>
                      <w:highlight w:val="none"/>
                    </w:rPr>
                  </w:pPr>
                  <w:r>
                    <w:rPr>
                      <w:rFonts w:hint="eastAsia"/>
                      <w:sz w:val="22"/>
                      <w:szCs w:val="28"/>
                      <w:highlight w:val="none"/>
                    </w:rPr>
                    <w:t>（3）外包：φ</w:t>
                  </w:r>
                  <w:r>
                    <w:rPr>
                      <w:sz w:val="22"/>
                      <w:szCs w:val="28"/>
                      <w:highlight w:val="none"/>
                    </w:rPr>
                    <w:t>1</w:t>
                  </w:r>
                  <w:r>
                    <w:rPr>
                      <w:rFonts w:hint="eastAsia"/>
                      <w:sz w:val="22"/>
                      <w:szCs w:val="28"/>
                      <w:highlight w:val="none"/>
                    </w:rPr>
                    <w:t>0</w:t>
                  </w:r>
                  <w:r>
                    <w:rPr>
                      <w:sz w:val="22"/>
                      <w:szCs w:val="28"/>
                      <w:highlight w:val="none"/>
                    </w:rPr>
                    <w:t>50mm,</w:t>
                  </w:r>
                  <w:r>
                    <w:rPr>
                      <w:rFonts w:hint="eastAsia"/>
                      <w:sz w:val="22"/>
                      <w:szCs w:val="28"/>
                      <w:highlight w:val="none"/>
                    </w:rPr>
                    <w:t>δ≥3mm；材质：</w:t>
                  </w:r>
                  <w:r>
                    <w:rPr>
                      <w:rFonts w:ascii="宋体" w:hAnsi="宋体" w:eastAsia="宋体" w:cs="宋体"/>
                      <w:sz w:val="22"/>
                      <w:szCs w:val="28"/>
                      <w:highlight w:val="none"/>
                    </w:rPr>
                    <w:t>SUS304</w:t>
                  </w:r>
                </w:p>
                <w:p>
                  <w:pPr>
                    <w:pStyle w:val="8"/>
                    <w:ind w:firstLine="0" w:firstLineChars="0"/>
                    <w:rPr>
                      <w:sz w:val="22"/>
                      <w:szCs w:val="28"/>
                      <w:highlight w:val="none"/>
                    </w:rPr>
                  </w:pPr>
                  <w:r>
                    <w:rPr>
                      <w:rFonts w:hint="eastAsia"/>
                      <w:sz w:val="22"/>
                      <w:szCs w:val="28"/>
                      <w:highlight w:val="none"/>
                    </w:rPr>
                    <w:t>（4）人孔：长径≥400mm。</w:t>
                  </w:r>
                </w:p>
                <w:p>
                  <w:pPr>
                    <w:pStyle w:val="8"/>
                    <w:ind w:firstLine="0" w:firstLineChars="0"/>
                    <w:rPr>
                      <w:sz w:val="22"/>
                      <w:szCs w:val="28"/>
                      <w:highlight w:val="none"/>
                    </w:rPr>
                  </w:pPr>
                  <w:r>
                    <w:rPr>
                      <w:rFonts w:hint="eastAsia"/>
                      <w:sz w:val="22"/>
                      <w:szCs w:val="28"/>
                      <w:highlight w:val="none"/>
                    </w:rPr>
                    <w:t>（5）</w:t>
                  </w:r>
                  <w:r>
                    <w:rPr>
                      <w:rFonts w:hint="eastAsia"/>
                      <w:sz w:val="22"/>
                      <w:szCs w:val="28"/>
                      <w:highlight w:val="none"/>
                      <w:lang w:val="en-US" w:eastAsia="zh-CN"/>
                    </w:rPr>
                    <w:t>应包含</w:t>
                  </w:r>
                  <w:r>
                    <w:rPr>
                      <w:rFonts w:hint="eastAsia"/>
                      <w:sz w:val="22"/>
                      <w:szCs w:val="28"/>
                      <w:highlight w:val="none"/>
                    </w:rPr>
                    <w:t>真空吸料口、真空排气口、视镜灯、视镜口、香料口、清洗口、出料口等</w:t>
                  </w:r>
                </w:p>
                <w:p>
                  <w:pPr>
                    <w:pStyle w:val="8"/>
                    <w:ind w:firstLine="0" w:firstLineChars="0"/>
                    <w:rPr>
                      <w:rFonts w:ascii="宋体" w:hAnsi="宋体" w:eastAsia="宋体" w:cs="宋体"/>
                      <w:sz w:val="22"/>
                      <w:szCs w:val="28"/>
                      <w:highlight w:val="none"/>
                    </w:rPr>
                  </w:pPr>
                  <w:r>
                    <w:rPr>
                      <w:rFonts w:hint="eastAsia"/>
                      <w:sz w:val="22"/>
                      <w:szCs w:val="28"/>
                      <w:highlight w:val="none"/>
                    </w:rPr>
                    <w:t>（6）加热方式：隔层蒸汽加热</w:t>
                  </w:r>
                </w:p>
              </w:tc>
            </w:tr>
          </w:tbl>
          <w:p>
            <w:pPr>
              <w:tabs>
                <w:tab w:val="left" w:pos="0"/>
              </w:tabs>
              <w:spacing w:line="360" w:lineRule="exact"/>
              <w:jc w:val="left"/>
              <w:rPr>
                <w:rFonts w:ascii="宋体" w:hAnsi="宋体" w:eastAsia="宋体" w:cs="宋体"/>
                <w:szCs w:val="21"/>
              </w:rPr>
            </w:pP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503" w:type="dxa"/>
            <w:noWrap/>
          </w:tcPr>
          <w:p>
            <w:pPr>
              <w:jc w:val="center"/>
              <w:rPr>
                <w:rFonts w:ascii="宋体" w:hAnsi="宋体" w:eastAsia="宋体" w:cs="宋体"/>
                <w:bCs/>
                <w:szCs w:val="21"/>
              </w:rPr>
            </w:pPr>
            <w:r>
              <w:rPr>
                <w:rFonts w:hint="eastAsia" w:ascii="宋体" w:hAnsi="宋体" w:eastAsia="宋体" w:cs="宋体"/>
                <w:bCs/>
                <w:szCs w:val="21"/>
              </w:rPr>
              <w:t>6</w:t>
            </w:r>
          </w:p>
        </w:tc>
        <w:tc>
          <w:tcPr>
            <w:tcW w:w="3286" w:type="dxa"/>
            <w:noWrap/>
          </w:tcPr>
          <w:tbl>
            <w:tblPr>
              <w:tblStyle w:val="17"/>
              <w:tblW w:w="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7"/>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6" w:type="pct"/>
                  <w:vAlign w:val="center"/>
                </w:tcPr>
                <w:p>
                  <w:pPr>
                    <w:spacing w:line="219" w:lineRule="auto"/>
                    <w:jc w:val="center"/>
                    <w:rPr>
                      <w:rFonts w:ascii="宋体" w:hAnsi="宋体" w:eastAsia="宋体" w:cs="宋体"/>
                      <w:sz w:val="22"/>
                      <w:szCs w:val="28"/>
                    </w:rPr>
                  </w:pPr>
                  <w:r>
                    <w:rPr>
                      <w:rFonts w:hint="eastAsia" w:ascii="宋体" w:hAnsi="宋体" w:eastAsia="宋体" w:cs="宋体"/>
                      <w:sz w:val="22"/>
                      <w:szCs w:val="28"/>
                    </w:rPr>
                    <w:t>搅拌系统</w:t>
                  </w:r>
                </w:p>
              </w:tc>
              <w:tc>
                <w:tcPr>
                  <w:tcW w:w="4453" w:type="pct"/>
                  <w:vAlign w:val="center"/>
                </w:tcPr>
                <w:p>
                  <w:pPr>
                    <w:pStyle w:val="8"/>
                    <w:rPr>
                      <w:rFonts w:hint="eastAsia" w:ascii="宋体" w:hAnsi="宋体" w:eastAsia="宋体" w:cs="宋体"/>
                      <w:sz w:val="22"/>
                      <w:szCs w:val="28"/>
                      <w:highlight w:val="none"/>
                    </w:rPr>
                  </w:pPr>
                  <w:r>
                    <w:rPr>
                      <w:rFonts w:hint="eastAsia" w:ascii="宋体" w:hAnsi="宋体" w:eastAsia="宋体" w:cs="宋体"/>
                      <w:sz w:val="22"/>
                      <w:szCs w:val="28"/>
                      <w:highlight w:val="none"/>
                    </w:rPr>
                    <w:t>（7）齿轮减速机功率≥3KW，最大转速≥60RPM，可调速</w:t>
                  </w:r>
                </w:p>
                <w:p>
                  <w:pPr>
                    <w:pStyle w:val="8"/>
                    <w:ind w:firstLine="0" w:firstLineChars="0"/>
                    <w:rPr>
                      <w:rFonts w:hint="eastAsia" w:ascii="宋体" w:hAnsi="宋体" w:eastAsia="宋体" w:cs="宋体"/>
                      <w:sz w:val="22"/>
                      <w:szCs w:val="28"/>
                      <w:highlight w:val="none"/>
                    </w:rPr>
                  </w:pPr>
                  <w:r>
                    <w:rPr>
                      <w:rFonts w:hint="eastAsia" w:ascii="宋体" w:hAnsi="宋体" w:eastAsia="宋体" w:cs="宋体"/>
                      <w:sz w:val="22"/>
                      <w:szCs w:val="28"/>
                      <w:highlight w:val="none"/>
                    </w:rPr>
                    <w:t>（8）搅拌器：搅拌器+带刮边</w:t>
                  </w:r>
                </w:p>
                <w:p>
                  <w:pPr>
                    <w:pStyle w:val="8"/>
                    <w:ind w:firstLine="0" w:firstLineChars="0"/>
                    <w:rPr>
                      <w:rFonts w:hint="eastAsia" w:ascii="宋体" w:hAnsi="宋体" w:eastAsia="宋体" w:cs="宋体"/>
                      <w:sz w:val="22"/>
                      <w:szCs w:val="28"/>
                      <w:highlight w:val="none"/>
                    </w:rPr>
                  </w:pPr>
                  <w:r>
                    <w:rPr>
                      <w:rFonts w:hint="eastAsia" w:ascii="宋体" w:hAnsi="宋体" w:eastAsia="宋体" w:cs="宋体"/>
                      <w:sz w:val="22"/>
                      <w:szCs w:val="28"/>
                      <w:highlight w:val="none"/>
                    </w:rPr>
                    <w:t>（9）材质：SUS316L+聚四氟乙烯</w:t>
                  </w:r>
                </w:p>
              </w:tc>
            </w:tr>
          </w:tbl>
          <w:p>
            <w:pPr>
              <w:tabs>
                <w:tab w:val="left" w:pos="0"/>
              </w:tabs>
              <w:spacing w:line="360" w:lineRule="exact"/>
              <w:jc w:val="left"/>
              <w:rPr>
                <w:rFonts w:ascii="宋体" w:hAnsi="宋体" w:eastAsia="宋体" w:cs="宋体"/>
                <w:szCs w:val="21"/>
              </w:rPr>
            </w:pP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ascii="宋体" w:hAnsi="宋体" w:eastAsia="宋体" w:cs="宋体"/>
                <w:bCs/>
                <w:szCs w:val="21"/>
              </w:rPr>
            </w:pPr>
            <w:r>
              <w:rPr>
                <w:rFonts w:hint="eastAsia" w:ascii="宋体" w:hAnsi="宋体" w:eastAsia="宋体" w:cs="宋体"/>
                <w:bCs/>
                <w:szCs w:val="21"/>
              </w:rPr>
              <w:t>7</w:t>
            </w:r>
          </w:p>
        </w:tc>
        <w:tc>
          <w:tcPr>
            <w:tcW w:w="3286" w:type="dxa"/>
            <w:noWrap/>
          </w:tcPr>
          <w:tbl>
            <w:tblPr>
              <w:tblStyle w:val="17"/>
              <w:tblW w:w="3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7"/>
              <w:gridCol w:w="3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775" w:type="pct"/>
                  <w:vAlign w:val="center"/>
                </w:tcPr>
                <w:p>
                  <w:pPr>
                    <w:spacing w:line="218" w:lineRule="auto"/>
                    <w:jc w:val="center"/>
                    <w:rPr>
                      <w:rFonts w:ascii="宋体" w:hAnsi="宋体" w:eastAsia="宋体" w:cs="宋体"/>
                      <w:sz w:val="22"/>
                      <w:szCs w:val="28"/>
                    </w:rPr>
                  </w:pPr>
                  <w:r>
                    <w:rPr>
                      <w:rFonts w:hint="eastAsia" w:ascii="宋体" w:hAnsi="宋体" w:eastAsia="宋体" w:cs="宋体"/>
                      <w:sz w:val="22"/>
                      <w:szCs w:val="28"/>
                    </w:rPr>
                    <w:t>均质系统</w:t>
                  </w:r>
                </w:p>
              </w:tc>
              <w:tc>
                <w:tcPr>
                  <w:tcW w:w="4224" w:type="pct"/>
                  <w:vAlign w:val="center"/>
                </w:tcPr>
                <w:p>
                  <w:pPr>
                    <w:pStyle w:val="8"/>
                    <w:rPr>
                      <w:rFonts w:hint="eastAsia" w:ascii="宋体" w:hAnsi="宋体" w:eastAsia="宋体" w:cs="宋体"/>
                      <w:sz w:val="22"/>
                      <w:szCs w:val="28"/>
                      <w:highlight w:val="none"/>
                    </w:rPr>
                  </w:pPr>
                  <w:r>
                    <w:rPr>
                      <w:rFonts w:hint="eastAsia" w:ascii="宋体" w:hAnsi="宋体" w:eastAsia="宋体" w:cs="宋体"/>
                      <w:sz w:val="22"/>
                      <w:szCs w:val="28"/>
                      <w:highlight w:val="none"/>
                    </w:rPr>
                    <w:t>（10）电机功率≥7.5KW，最大转速≥2800RPM，可调速</w:t>
                  </w:r>
                </w:p>
              </w:tc>
            </w:tr>
          </w:tbl>
          <w:p>
            <w:pPr>
              <w:tabs>
                <w:tab w:val="left" w:pos="0"/>
              </w:tabs>
              <w:spacing w:line="360" w:lineRule="exact"/>
              <w:jc w:val="left"/>
              <w:rPr>
                <w:rFonts w:ascii="宋体" w:hAnsi="宋体" w:eastAsia="宋体" w:cs="宋体"/>
                <w:szCs w:val="21"/>
              </w:rPr>
            </w:pP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CellMar>
            <w:top w:w="0" w:type="dxa"/>
            <w:left w:w="108" w:type="dxa"/>
            <w:bottom w:w="0" w:type="dxa"/>
            <w:right w:w="108" w:type="dxa"/>
          </w:tblCellMar>
        </w:tblPrEx>
        <w:trPr>
          <w:trHeight w:val="329" w:hRule="atLeast"/>
          <w:jc w:val="center"/>
        </w:trPr>
        <w:tc>
          <w:tcPr>
            <w:tcW w:w="503" w:type="dxa"/>
            <w:noWrap/>
          </w:tcPr>
          <w:p>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8</w:t>
            </w:r>
          </w:p>
        </w:tc>
        <w:tc>
          <w:tcPr>
            <w:tcW w:w="3286" w:type="dxa"/>
            <w:noWrap/>
          </w:tcPr>
          <w:tbl>
            <w:tblPr>
              <w:tblStyle w:val="17"/>
              <w:tblW w:w="3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7"/>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3" w:type="pct"/>
                  <w:vAlign w:val="center"/>
                </w:tcPr>
                <w:p>
                  <w:pPr>
                    <w:pStyle w:val="8"/>
                    <w:jc w:val="center"/>
                    <w:rPr>
                      <w:rFonts w:ascii="宋体" w:hAnsi="宋体" w:eastAsia="宋体" w:cs="宋体"/>
                      <w:sz w:val="22"/>
                      <w:szCs w:val="28"/>
                    </w:rPr>
                  </w:pPr>
                  <w:r>
                    <w:rPr>
                      <w:rFonts w:hint="eastAsia" w:ascii="宋体" w:hAnsi="宋体" w:eastAsia="宋体" w:cs="宋体"/>
                      <w:sz w:val="22"/>
                      <w:szCs w:val="28"/>
                    </w:rPr>
                    <w:t>真空系统</w:t>
                  </w:r>
                </w:p>
              </w:tc>
              <w:tc>
                <w:tcPr>
                  <w:tcW w:w="4456" w:type="pct"/>
                  <w:vAlign w:val="center"/>
                </w:tcPr>
                <w:p>
                  <w:pPr>
                    <w:pStyle w:val="8"/>
                    <w:rPr>
                      <w:rFonts w:hint="eastAsia" w:ascii="宋体" w:hAnsi="宋体" w:eastAsia="宋体" w:cs="宋体"/>
                      <w:sz w:val="22"/>
                      <w:szCs w:val="28"/>
                      <w:highlight w:val="none"/>
                    </w:rPr>
                  </w:pPr>
                  <w:r>
                    <w:rPr>
                      <w:rFonts w:hint="eastAsia" w:ascii="宋体" w:hAnsi="宋体" w:eastAsia="宋体" w:cs="宋体"/>
                      <w:sz w:val="22"/>
                      <w:szCs w:val="28"/>
                      <w:highlight w:val="none"/>
                    </w:rPr>
                    <w:t>（11）应包含水循环式真空泵、不锈钢循环水箱、单向阀、不锈钢连接管道</w:t>
                  </w:r>
                </w:p>
              </w:tc>
            </w:tr>
          </w:tbl>
          <w:p>
            <w:pPr>
              <w:tabs>
                <w:tab w:val="left" w:pos="0"/>
              </w:tabs>
              <w:spacing w:line="360" w:lineRule="exact"/>
              <w:jc w:val="left"/>
              <w:rPr>
                <w:rFonts w:ascii="宋体" w:hAnsi="宋体" w:eastAsia="宋体" w:cs="宋体"/>
                <w:szCs w:val="21"/>
              </w:rPr>
            </w:pP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CellMar>
            <w:top w:w="0" w:type="dxa"/>
            <w:left w:w="108" w:type="dxa"/>
            <w:bottom w:w="0" w:type="dxa"/>
            <w:right w:w="108" w:type="dxa"/>
          </w:tblCellMar>
        </w:tblPrEx>
        <w:trPr>
          <w:trHeight w:val="329" w:hRule="atLeast"/>
          <w:jc w:val="center"/>
        </w:trPr>
        <w:tc>
          <w:tcPr>
            <w:tcW w:w="503" w:type="dxa"/>
            <w:noWrap/>
          </w:tcPr>
          <w:p>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9</w:t>
            </w:r>
          </w:p>
        </w:tc>
        <w:tc>
          <w:tcPr>
            <w:tcW w:w="3286" w:type="dxa"/>
            <w:noWrap/>
          </w:tcPr>
          <w:tbl>
            <w:tblPr>
              <w:tblStyle w:val="17"/>
              <w:tblW w:w="3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7"/>
              <w:gridCol w:w="3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4" w:type="pct"/>
                  <w:vAlign w:val="center"/>
                </w:tcPr>
                <w:p>
                  <w:pPr>
                    <w:spacing w:line="219" w:lineRule="auto"/>
                    <w:jc w:val="center"/>
                    <w:rPr>
                      <w:rFonts w:ascii="宋体" w:hAnsi="宋体" w:eastAsia="宋体" w:cs="宋体"/>
                      <w:sz w:val="22"/>
                      <w:szCs w:val="28"/>
                    </w:rPr>
                  </w:pPr>
                  <w:r>
                    <w:rPr>
                      <w:rFonts w:hint="eastAsia" w:ascii="宋体" w:hAnsi="宋体" w:eastAsia="宋体" w:cs="宋体"/>
                      <w:sz w:val="22"/>
                      <w:szCs w:val="28"/>
                    </w:rPr>
                    <w:t>不锈钢管道阀门</w:t>
                  </w:r>
                </w:p>
              </w:tc>
              <w:tc>
                <w:tcPr>
                  <w:tcW w:w="4455" w:type="pct"/>
                  <w:vAlign w:val="center"/>
                </w:tcPr>
                <w:p>
                  <w:pPr>
                    <w:pStyle w:val="8"/>
                    <w:rPr>
                      <w:rFonts w:hint="eastAsia" w:ascii="宋体" w:hAnsi="宋体" w:eastAsia="宋体" w:cs="宋体"/>
                      <w:sz w:val="22"/>
                      <w:szCs w:val="28"/>
                      <w:highlight w:val="none"/>
                    </w:rPr>
                  </w:pPr>
                  <w:r>
                    <w:rPr>
                      <w:rFonts w:hint="eastAsia" w:ascii="宋体" w:hAnsi="宋体" w:eastAsia="宋体" w:cs="宋体"/>
                      <w:sz w:val="22"/>
                      <w:szCs w:val="28"/>
                      <w:highlight w:val="none"/>
                    </w:rPr>
                    <w:t>（12）应包含水相罐、油相罐、真空乳化罐、真空系统之间的不锈钢管件阀门、真空乳化罐蒸汽管道管件阀门和保温</w:t>
                  </w:r>
                </w:p>
              </w:tc>
            </w:tr>
          </w:tbl>
          <w:p>
            <w:pPr>
              <w:tabs>
                <w:tab w:val="left" w:pos="0"/>
              </w:tabs>
              <w:spacing w:line="360" w:lineRule="exact"/>
              <w:jc w:val="left"/>
              <w:rPr>
                <w:rFonts w:ascii="宋体" w:hAnsi="宋体" w:eastAsia="宋体" w:cs="宋体"/>
                <w:szCs w:val="21"/>
              </w:rPr>
            </w:pP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10</w:t>
            </w:r>
          </w:p>
        </w:tc>
        <w:tc>
          <w:tcPr>
            <w:tcW w:w="3286" w:type="dxa"/>
            <w:noWrap/>
          </w:tcPr>
          <w:tbl>
            <w:tblPr>
              <w:tblStyle w:val="17"/>
              <w:tblW w:w="3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7"/>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3" w:type="pct"/>
                  <w:vAlign w:val="center"/>
                </w:tcPr>
                <w:p>
                  <w:pPr>
                    <w:spacing w:line="219" w:lineRule="auto"/>
                    <w:jc w:val="center"/>
                    <w:rPr>
                      <w:rFonts w:ascii="宋体" w:hAnsi="宋体" w:eastAsia="宋体" w:cs="宋体"/>
                      <w:sz w:val="22"/>
                      <w:szCs w:val="28"/>
                    </w:rPr>
                  </w:pPr>
                  <w:r>
                    <w:rPr>
                      <w:rFonts w:hint="eastAsia" w:ascii="宋体" w:hAnsi="宋体" w:eastAsia="宋体" w:cs="宋体"/>
                      <w:sz w:val="22"/>
                      <w:szCs w:val="28"/>
                    </w:rPr>
                    <w:t>电控箱</w:t>
                  </w:r>
                </w:p>
              </w:tc>
              <w:tc>
                <w:tcPr>
                  <w:tcW w:w="4456" w:type="pct"/>
                  <w:vAlign w:val="center"/>
                </w:tcPr>
                <w:p>
                  <w:pPr>
                    <w:pStyle w:val="8"/>
                    <w:numPr>
                      <w:ilvl w:val="-1"/>
                      <w:numId w:val="0"/>
                    </w:numPr>
                    <w:rPr>
                      <w:rFonts w:ascii="宋体" w:hAnsi="宋体" w:eastAsia="宋体" w:cs="宋体"/>
                      <w:sz w:val="22"/>
                      <w:szCs w:val="28"/>
                      <w:highlight w:val="none"/>
                    </w:rPr>
                  </w:pPr>
                  <w:r>
                    <w:rPr>
                      <w:rFonts w:hint="eastAsia" w:ascii="宋体" w:hAnsi="宋体" w:eastAsia="宋体" w:cs="宋体"/>
                      <w:sz w:val="22"/>
                      <w:szCs w:val="28"/>
                      <w:highlight w:val="none"/>
                    </w:rPr>
                    <w:t>应包含电控箱</w:t>
                  </w:r>
                  <w:r>
                    <w:rPr>
                      <w:rFonts w:ascii="宋体" w:hAnsi="宋体" w:eastAsia="宋体" w:cs="宋体"/>
                      <w:sz w:val="22"/>
                      <w:szCs w:val="28"/>
                      <w:highlight w:val="none"/>
                    </w:rPr>
                    <w:t>1台、电缆电线1批、内置变频器、温度传感器、温度显示仪表、指示灯、搅拌系统控制、温度显示系统等</w:t>
                  </w:r>
                </w:p>
                <w:p>
                  <w:pPr>
                    <w:pStyle w:val="8"/>
                    <w:numPr>
                      <w:ilvl w:val="-1"/>
                      <w:numId w:val="0"/>
                    </w:numPr>
                    <w:rPr>
                      <w:rFonts w:hint="eastAsia" w:ascii="宋体" w:hAnsi="宋体" w:eastAsia="宋体" w:cs="宋体"/>
                      <w:sz w:val="22"/>
                      <w:szCs w:val="28"/>
                      <w:highlight w:val="none"/>
                    </w:rPr>
                  </w:pPr>
                  <w:r>
                    <w:rPr>
                      <w:rFonts w:hint="eastAsia" w:ascii="宋体" w:hAnsi="宋体" w:eastAsia="宋体" w:cs="宋体"/>
                      <w:sz w:val="22"/>
                      <w:szCs w:val="28"/>
                      <w:highlight w:val="none"/>
                    </w:rPr>
                    <w:t>（14）搅拌变频器</w:t>
                  </w:r>
                  <w:r>
                    <w:rPr>
                      <w:rFonts w:hint="eastAsia" w:ascii="宋体" w:hAnsi="宋体" w:eastAsia="宋体" w:cs="宋体"/>
                      <w:sz w:val="22"/>
                      <w:szCs w:val="28"/>
                      <w:highlight w:val="none"/>
                      <w:lang w:val="en-US" w:eastAsia="zh-CN"/>
                    </w:rPr>
                    <w:t>功率≥</w:t>
                  </w:r>
                  <w:r>
                    <w:rPr>
                      <w:rFonts w:hint="eastAsia" w:ascii="宋体" w:hAnsi="宋体" w:eastAsia="宋体" w:cs="宋体"/>
                      <w:sz w:val="22"/>
                      <w:szCs w:val="28"/>
                      <w:highlight w:val="none"/>
                    </w:rPr>
                    <w:t>3KW、均质变频器</w:t>
                  </w:r>
                  <w:r>
                    <w:rPr>
                      <w:rFonts w:hint="eastAsia" w:ascii="宋体" w:hAnsi="宋体" w:eastAsia="宋体" w:cs="宋体"/>
                      <w:sz w:val="22"/>
                      <w:szCs w:val="28"/>
                      <w:highlight w:val="none"/>
                      <w:lang w:val="en-US" w:eastAsia="zh-CN"/>
                    </w:rPr>
                    <w:t>功率≥</w:t>
                  </w:r>
                  <w:r>
                    <w:rPr>
                      <w:rFonts w:hint="eastAsia" w:ascii="宋体" w:hAnsi="宋体" w:eastAsia="宋体" w:cs="宋体"/>
                      <w:sz w:val="22"/>
                      <w:szCs w:val="28"/>
                      <w:highlight w:val="none"/>
                    </w:rPr>
                    <w:t>7.5KW</w:t>
                  </w:r>
                </w:p>
              </w:tc>
            </w:tr>
          </w:tbl>
          <w:p>
            <w:pPr>
              <w:tabs>
                <w:tab w:val="left" w:pos="0"/>
              </w:tabs>
              <w:spacing w:line="360" w:lineRule="exact"/>
              <w:jc w:val="left"/>
              <w:rPr>
                <w:rFonts w:ascii="宋体" w:hAnsi="宋体" w:eastAsia="宋体" w:cs="宋体"/>
                <w:szCs w:val="21"/>
              </w:rPr>
            </w:pP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03" w:type="dxa"/>
            <w:noWrap/>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11</w:t>
            </w:r>
          </w:p>
        </w:tc>
        <w:tc>
          <w:tcPr>
            <w:tcW w:w="3286" w:type="dxa"/>
            <w:noWrap/>
          </w:tcPr>
          <w:tbl>
            <w:tblPr>
              <w:tblStyle w:val="17"/>
              <w:tblW w:w="3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7"/>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2" w:type="pct"/>
                  <w:vAlign w:val="center"/>
                </w:tcPr>
                <w:p>
                  <w:pPr>
                    <w:spacing w:line="219" w:lineRule="auto"/>
                    <w:jc w:val="center"/>
                    <w:rPr>
                      <w:rFonts w:ascii="宋体" w:hAnsi="宋体" w:eastAsia="宋体" w:cs="宋体"/>
                      <w:sz w:val="22"/>
                      <w:szCs w:val="28"/>
                    </w:rPr>
                  </w:pPr>
                  <w:r>
                    <w:rPr>
                      <w:rFonts w:hint="eastAsia" w:ascii="宋体" w:hAnsi="宋体" w:eastAsia="宋体" w:cs="宋体"/>
                      <w:sz w:val="22"/>
                      <w:szCs w:val="28"/>
                    </w:rPr>
                    <w:t>工作台</w:t>
                  </w:r>
                </w:p>
              </w:tc>
              <w:tc>
                <w:tcPr>
                  <w:tcW w:w="4457" w:type="pct"/>
                  <w:vAlign w:val="center"/>
                </w:tcPr>
                <w:p>
                  <w:pPr>
                    <w:pStyle w:val="8"/>
                    <w:rPr>
                      <w:rFonts w:hint="eastAsia" w:ascii="宋体" w:hAnsi="宋体" w:eastAsia="宋体" w:cs="宋体"/>
                      <w:sz w:val="22"/>
                      <w:szCs w:val="28"/>
                      <w:highlight w:val="none"/>
                    </w:rPr>
                  </w:pPr>
                  <w:r>
                    <w:rPr>
                      <w:rFonts w:hint="eastAsia" w:ascii="宋体" w:hAnsi="宋体" w:eastAsia="宋体" w:cs="宋体"/>
                      <w:sz w:val="22"/>
                      <w:szCs w:val="28"/>
                      <w:highlight w:val="none"/>
                    </w:rPr>
                    <w:t>（15）材质：整体平台（SUS304花纹防滑）、封闭式楼梯（SUS304花纹防滑）、护栏扶手（SUS304不锈钢）</w:t>
                  </w:r>
                </w:p>
              </w:tc>
            </w:tr>
          </w:tbl>
          <w:p>
            <w:pPr>
              <w:tabs>
                <w:tab w:val="left" w:pos="0"/>
              </w:tabs>
              <w:spacing w:line="360" w:lineRule="exact"/>
              <w:jc w:val="left"/>
              <w:rPr>
                <w:rFonts w:ascii="宋体" w:hAnsi="宋体" w:eastAsia="宋体" w:cs="宋体"/>
                <w:szCs w:val="21"/>
              </w:rPr>
            </w:pP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12</w:t>
            </w:r>
          </w:p>
        </w:tc>
        <w:tc>
          <w:tcPr>
            <w:tcW w:w="3286" w:type="dxa"/>
            <w:noWrap/>
          </w:tcPr>
          <w:p>
            <w:pPr>
              <w:tabs>
                <w:tab w:val="left" w:pos="0"/>
              </w:tabs>
              <w:spacing w:line="360" w:lineRule="exact"/>
              <w:jc w:val="left"/>
              <w:rPr>
                <w:rFonts w:hint="eastAsia" w:ascii="宋体" w:hAnsi="宋体" w:eastAsia="宋体" w:cs="宋体"/>
                <w:szCs w:val="21"/>
              </w:rPr>
            </w:pPr>
            <w:r>
              <w:rPr>
                <w:rFonts w:hint="eastAsia" w:ascii="宋体" w:hAnsi="宋体" w:eastAsia="宋体" w:cs="宋体"/>
                <w:szCs w:val="21"/>
              </w:rPr>
              <w:t>合同签订之日起30个日历天内完成交货、安装调试</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03" w:type="dxa"/>
            <w:noWrap/>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13</w:t>
            </w:r>
          </w:p>
        </w:tc>
        <w:tc>
          <w:tcPr>
            <w:tcW w:w="3286" w:type="dxa"/>
            <w:noWrap/>
          </w:tcPr>
          <w:p>
            <w:pPr>
              <w:tabs>
                <w:tab w:val="left" w:pos="0"/>
              </w:tabs>
              <w:spacing w:line="360" w:lineRule="exact"/>
              <w:jc w:val="left"/>
              <w:rPr>
                <w:rFonts w:hint="eastAsia" w:ascii="宋体" w:hAnsi="宋体" w:eastAsia="宋体" w:cs="宋体"/>
                <w:szCs w:val="21"/>
              </w:rPr>
            </w:pPr>
            <w:r>
              <w:rPr>
                <w:rFonts w:hint="eastAsia" w:ascii="宋体" w:hAnsi="宋体" w:eastAsia="宋体" w:cs="宋体"/>
                <w:szCs w:val="21"/>
              </w:rPr>
              <w:t>白云区政民路77号2楼</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14</w:t>
            </w:r>
          </w:p>
        </w:tc>
        <w:tc>
          <w:tcPr>
            <w:tcW w:w="3286" w:type="dxa"/>
            <w:noWrap/>
          </w:tcPr>
          <w:p>
            <w:pPr>
              <w:tabs>
                <w:tab w:val="left" w:pos="0"/>
              </w:tabs>
              <w:spacing w:line="360" w:lineRule="exact"/>
              <w:jc w:val="left"/>
              <w:rPr>
                <w:rFonts w:hint="eastAsia" w:ascii="宋体" w:hAnsi="宋体" w:eastAsia="宋体" w:cs="宋体"/>
                <w:szCs w:val="21"/>
              </w:rPr>
            </w:pPr>
            <w:r>
              <w:rPr>
                <w:rFonts w:hint="eastAsia" w:ascii="宋体" w:hAnsi="宋体" w:eastAsia="宋体" w:cs="宋体"/>
                <w:szCs w:val="21"/>
              </w:rPr>
              <w:t>成交供应商自行送达采购人指定的地点并安装调试到位</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15</w:t>
            </w:r>
          </w:p>
        </w:tc>
        <w:tc>
          <w:tcPr>
            <w:tcW w:w="3286" w:type="dxa"/>
            <w:noWrap/>
          </w:tcPr>
          <w:p>
            <w:pPr>
              <w:tabs>
                <w:tab w:val="left" w:pos="0"/>
              </w:tabs>
              <w:spacing w:line="360" w:lineRule="exact"/>
              <w:jc w:val="left"/>
              <w:rPr>
                <w:rFonts w:hint="eastAsia" w:ascii="宋体" w:hAnsi="宋体" w:eastAsia="宋体" w:cs="宋体"/>
                <w:szCs w:val="21"/>
              </w:rPr>
            </w:pPr>
            <w:r>
              <w:rPr>
                <w:rFonts w:hint="eastAsia" w:ascii="宋体" w:hAnsi="宋体" w:eastAsia="宋体" w:cs="宋体"/>
                <w:szCs w:val="21"/>
              </w:rPr>
              <w:t>设备材料的包装必须是制造商原厂包装，其包装均应有良好的防湿、防锈、防潮、防雨、防腐及防碰撞的措施。凡由于包装不良造成的损失和由此产生的费用均由投标人承担。</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16</w:t>
            </w:r>
          </w:p>
        </w:tc>
        <w:tc>
          <w:tcPr>
            <w:tcW w:w="3286" w:type="dxa"/>
            <w:noWrap/>
          </w:tcPr>
          <w:p>
            <w:pPr>
              <w:tabs>
                <w:tab w:val="left" w:pos="0"/>
              </w:tabs>
              <w:spacing w:line="360" w:lineRule="exact"/>
              <w:jc w:val="left"/>
              <w:rPr>
                <w:rFonts w:ascii="宋体" w:hAnsi="宋体" w:eastAsia="宋体" w:cs="宋体"/>
                <w:szCs w:val="21"/>
              </w:rPr>
            </w:pPr>
            <w:r>
              <w:rPr>
                <w:rFonts w:hint="eastAsia" w:ascii="宋体" w:hAnsi="宋体" w:eastAsia="宋体" w:cs="宋体"/>
                <w:szCs w:val="21"/>
              </w:rPr>
              <w:t>成交供应商负责将设备材料货到现场过程中的全部运输，包括装卸车、货物现场的搬运。</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17</w:t>
            </w:r>
          </w:p>
        </w:tc>
        <w:tc>
          <w:tcPr>
            <w:tcW w:w="3286" w:type="dxa"/>
            <w:noWrap/>
          </w:tcPr>
          <w:p>
            <w:pPr>
              <w:tabs>
                <w:tab w:val="left" w:pos="0"/>
              </w:tabs>
              <w:spacing w:line="360" w:lineRule="exact"/>
              <w:jc w:val="left"/>
              <w:rPr>
                <w:rFonts w:hint="eastAsia" w:ascii="宋体" w:hAnsi="宋体" w:eastAsia="宋体" w:cs="宋体"/>
                <w:szCs w:val="21"/>
              </w:rPr>
            </w:pPr>
            <w:r>
              <w:rPr>
                <w:rFonts w:hint="eastAsia" w:ascii="宋体" w:hAnsi="宋体" w:eastAsia="宋体" w:cs="宋体"/>
                <w:szCs w:val="21"/>
              </w:rPr>
              <w:t>各种设备必须提供装箱清单，按装箱清单验收货物。</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18</w:t>
            </w:r>
          </w:p>
        </w:tc>
        <w:tc>
          <w:tcPr>
            <w:tcW w:w="3286" w:type="dxa"/>
            <w:noWrap/>
          </w:tcPr>
          <w:p>
            <w:pPr>
              <w:tabs>
                <w:tab w:val="left" w:pos="0"/>
              </w:tabs>
              <w:spacing w:line="360" w:lineRule="exact"/>
              <w:jc w:val="left"/>
              <w:rPr>
                <w:rFonts w:hint="eastAsia" w:ascii="宋体" w:hAnsi="宋体" w:eastAsia="宋体" w:cs="宋体"/>
                <w:szCs w:val="21"/>
              </w:rPr>
            </w:pPr>
            <w:r>
              <w:rPr>
                <w:rFonts w:hint="eastAsia" w:ascii="宋体" w:hAnsi="宋体" w:eastAsia="宋体" w:cs="宋体"/>
                <w:szCs w:val="21"/>
              </w:rPr>
              <w:t>货物在现场的保管由成交供应商负责，直至项目安装、验收完毕。</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19</w:t>
            </w:r>
          </w:p>
        </w:tc>
        <w:tc>
          <w:tcPr>
            <w:tcW w:w="3286" w:type="dxa"/>
            <w:noWrap/>
          </w:tcPr>
          <w:p>
            <w:pPr>
              <w:tabs>
                <w:tab w:val="left" w:pos="0"/>
              </w:tabs>
              <w:spacing w:line="360" w:lineRule="exact"/>
              <w:jc w:val="left"/>
              <w:rPr>
                <w:rFonts w:hint="eastAsia" w:ascii="宋体" w:hAnsi="宋体" w:eastAsia="宋体" w:cs="宋体"/>
                <w:szCs w:val="21"/>
              </w:rPr>
            </w:pPr>
            <w:r>
              <w:rPr>
                <w:rFonts w:hint="eastAsia" w:ascii="宋体" w:hAnsi="宋体" w:eastAsia="宋体" w:cs="宋体"/>
                <w:szCs w:val="21"/>
              </w:rPr>
              <w:t>货物在系统安装调试验收合格前的保险由成交供应商负责，成交供应商负责其派出的现场服务人员人身意外保险。</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20</w:t>
            </w:r>
          </w:p>
        </w:tc>
        <w:tc>
          <w:tcPr>
            <w:tcW w:w="3286" w:type="dxa"/>
            <w:noWrap/>
          </w:tcPr>
          <w:p>
            <w:pPr>
              <w:tabs>
                <w:tab w:val="left" w:pos="0"/>
              </w:tabs>
              <w:spacing w:line="360" w:lineRule="exact"/>
              <w:jc w:val="left"/>
              <w:rPr>
                <w:rFonts w:hint="eastAsia" w:ascii="宋体" w:hAnsi="宋体" w:eastAsia="宋体" w:cs="宋体"/>
                <w:szCs w:val="21"/>
              </w:rPr>
            </w:pPr>
            <w:r>
              <w:rPr>
                <w:rFonts w:hint="eastAsia" w:ascii="宋体" w:hAnsi="宋体" w:eastAsia="宋体" w:cs="宋体"/>
                <w:szCs w:val="21"/>
              </w:rPr>
              <w:t>设备至采购人指定的使用现场的包装、保险及发运等环节和费用均由成交供应商负责。</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eastAsia" w:ascii="宋体" w:hAnsi="宋体" w:eastAsia="宋体" w:cs="宋体"/>
                <w:bCs/>
                <w:szCs w:val="21"/>
                <w:lang w:val="en-US" w:eastAsia="zh-CN"/>
              </w:rPr>
            </w:pPr>
            <w:r>
              <w:rPr>
                <w:rFonts w:hint="eastAsia" w:ascii="宋体" w:hAnsi="宋体" w:eastAsia="宋体" w:cs="宋体"/>
                <w:kern w:val="2"/>
                <w:sz w:val="21"/>
                <w:szCs w:val="21"/>
                <w:lang w:val="en-US" w:eastAsia="zh-CN" w:bidi="ar-SA"/>
              </w:rPr>
              <w:t>21★</w:t>
            </w:r>
          </w:p>
        </w:tc>
        <w:tc>
          <w:tcPr>
            <w:tcW w:w="3286" w:type="dxa"/>
            <w:noWrap/>
          </w:tcPr>
          <w:p>
            <w:pPr>
              <w:pStyle w:val="11"/>
              <w:numPr>
                <w:ilvl w:val="0"/>
                <w:numId w:val="0"/>
              </w:numPr>
              <w:tabs>
                <w:tab w:val="left" w:pos="2340"/>
              </w:tabs>
              <w:adjustRightInd w:val="0"/>
              <w:spacing w:line="360" w:lineRule="auto"/>
              <w:ind w:left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质量保证期（简称“质保期”）：不少于2年，质保期内成交供应商对所供货物实行包修、包换、包退、包维护保养，质保期结束前一个月内，成交供应商需对机器提供全面的维护检查保证设备正常运行，并提供相应书面检测报告，未提供全部检测的，质保期延长至采购人收到全部书面检测报告次日。</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eastAsia" w:ascii="宋体" w:hAnsi="宋体" w:eastAsia="宋体" w:cs="宋体"/>
                <w:bCs/>
                <w:szCs w:val="21"/>
                <w:lang w:val="en-US" w:eastAsia="zh-CN"/>
              </w:rPr>
            </w:pPr>
            <w:r>
              <w:rPr>
                <w:rFonts w:hint="eastAsia" w:ascii="宋体" w:hAnsi="宋体" w:eastAsia="宋体" w:cs="宋体"/>
                <w:kern w:val="2"/>
                <w:sz w:val="21"/>
                <w:szCs w:val="21"/>
                <w:lang w:val="en-US" w:eastAsia="zh-CN" w:bidi="ar-SA"/>
              </w:rPr>
              <w:t>22</w:t>
            </w:r>
            <w:bookmarkStart w:id="0" w:name="_GoBack"/>
            <w:bookmarkEnd w:id="0"/>
          </w:p>
        </w:tc>
        <w:tc>
          <w:tcPr>
            <w:tcW w:w="3286" w:type="dxa"/>
            <w:noWrap/>
          </w:tcPr>
          <w:p>
            <w:pPr>
              <w:tabs>
                <w:tab w:val="left" w:pos="0"/>
              </w:tabs>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质保期内，如设备或零部件因非人为因素出现故障而造成短期停用时，则质保期相应顺延。如停用时间累计超过30天则质保期重新计算。</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23</w:t>
            </w:r>
          </w:p>
        </w:tc>
        <w:tc>
          <w:tcPr>
            <w:tcW w:w="3286" w:type="dxa"/>
            <w:noWrap/>
          </w:tcPr>
          <w:p>
            <w:pPr>
              <w:tabs>
                <w:tab w:val="left" w:pos="0"/>
              </w:tabs>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质保期内，所有设备保修服务方式均为由设备生产厂家或厂家指派专业人员上门保修，提供定期上门技术服务，24小时不间断技术支持，由此产生的一切费用均由成交供应商承担，成交供应商有责任为采购人提供长期维修服务和技术支持。</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eastAsia" w:ascii="宋体" w:hAnsi="宋体" w:eastAsia="宋体" w:cs="宋体"/>
                <w:bCs/>
                <w:szCs w:val="21"/>
                <w:lang w:val="en-US" w:eastAsia="zh-CN"/>
              </w:rPr>
            </w:pPr>
            <w:r>
              <w:rPr>
                <w:rFonts w:hint="eastAsia" w:ascii="宋体" w:hAnsi="宋体" w:eastAsia="宋体" w:cs="宋体"/>
                <w:kern w:val="2"/>
                <w:sz w:val="21"/>
                <w:szCs w:val="21"/>
                <w:lang w:val="en-US" w:eastAsia="zh-CN" w:bidi="ar-SA"/>
              </w:rPr>
              <w:t>24▲</w:t>
            </w:r>
          </w:p>
        </w:tc>
        <w:tc>
          <w:tcPr>
            <w:tcW w:w="3286" w:type="dxa"/>
            <w:noWrap/>
          </w:tcPr>
          <w:p>
            <w:pPr>
              <w:tabs>
                <w:tab w:val="left" w:pos="0"/>
              </w:tabs>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采购人的服务通知，成交供应商在接报后1小时内响应，24小时内到达现场，48小时内处理完毕。如果需要更换配件或者维修困难的72小时内处理完毕。若在72小时内仍未能有效解决，成交供应商须无条件提供同档次的设备予采购人临时使用，不及时提供的，采购人有权租赁其他机器，所有费用由成交供应商承担。</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25</w:t>
            </w:r>
          </w:p>
        </w:tc>
        <w:tc>
          <w:tcPr>
            <w:tcW w:w="3286" w:type="dxa"/>
            <w:noWrap/>
          </w:tcPr>
          <w:p>
            <w:pPr>
              <w:tabs>
                <w:tab w:val="left" w:pos="0"/>
              </w:tabs>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若厂家提供更优质的服务，则按厂家的标准执行，质保期外终身维护，且维修只收取零配件成本费用。如厂家标准保修期限不满足磋商文件要求的，成交供应商负责设备的终身维修并应继续提供优质的服务，储备足够的零配件备库，质保期满后，以不高于成本价供应维修零配件(具体价格由双方签订合同时确定、明确)，消耗品的供应应由双方另设协议决定。</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26</w:t>
            </w:r>
          </w:p>
        </w:tc>
        <w:tc>
          <w:tcPr>
            <w:tcW w:w="3286" w:type="dxa"/>
            <w:noWrap/>
          </w:tcPr>
          <w:p>
            <w:pPr>
              <w:tabs>
                <w:tab w:val="left" w:pos="0"/>
              </w:tabs>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由于非人为因素导致 2 次维修后仍然不能正常使用时，采购人有权要求成交供应商换全新的同品牌同型号的产品，更换后的新设备归采购人所有，故障设备退回给成交供应商，成交供应商不得追究采购人责任。经过采购人催告如果不及时更换的，采购人有权重新选购同类型的设备，购买费用由成交供应商承担。</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27</w:t>
            </w:r>
          </w:p>
        </w:tc>
        <w:tc>
          <w:tcPr>
            <w:tcW w:w="3286" w:type="dxa"/>
            <w:noWrap/>
          </w:tcPr>
          <w:p>
            <w:pPr>
              <w:tabs>
                <w:tab w:val="left" w:pos="0"/>
              </w:tabs>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为保证设备的正常使用和日常维护，供货商需对采购人设备管理人员和操作人员进行技术培训。</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28</w:t>
            </w:r>
          </w:p>
        </w:tc>
        <w:tc>
          <w:tcPr>
            <w:tcW w:w="3286" w:type="dxa"/>
            <w:noWrap/>
          </w:tcPr>
          <w:p>
            <w:pPr>
              <w:tabs>
                <w:tab w:val="left" w:pos="0"/>
              </w:tabs>
              <w:spacing w:line="360" w:lineRule="exact"/>
              <w:jc w:val="left"/>
              <w:rPr>
                <w:rFonts w:hint="eastAsia" w:ascii="宋体" w:hAnsi="宋体" w:eastAsia="宋体" w:cs="宋体"/>
                <w:szCs w:val="21"/>
              </w:rPr>
            </w:pPr>
            <w:r>
              <w:rPr>
                <w:rFonts w:hint="eastAsia" w:ascii="宋体" w:hAnsi="宋体" w:eastAsia="宋体" w:cs="宋体"/>
                <w:szCs w:val="21"/>
              </w:rPr>
              <w:t>成交供应商须为采购人提供相关的培训课程，直至采购人熟练操作所采购的设备为止，成交供应商提供随机文件：产地证书、供产地证书、质保证书、仪器使用手册、应用手册，未提供的视为货物未交付完成，款项支付期限及质保期延长。</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29</w:t>
            </w:r>
          </w:p>
        </w:tc>
        <w:tc>
          <w:tcPr>
            <w:tcW w:w="3286" w:type="dxa"/>
            <w:noWrap/>
          </w:tcPr>
          <w:p>
            <w:pPr>
              <w:tabs>
                <w:tab w:val="left" w:pos="0"/>
              </w:tabs>
              <w:spacing w:line="360" w:lineRule="exact"/>
              <w:jc w:val="left"/>
              <w:rPr>
                <w:rFonts w:hint="eastAsia" w:ascii="宋体" w:hAnsi="宋体" w:eastAsia="宋体" w:cs="宋体"/>
                <w:szCs w:val="21"/>
              </w:rPr>
            </w:pPr>
            <w:r>
              <w:rPr>
                <w:rFonts w:hint="eastAsia" w:ascii="宋体" w:hAnsi="宋体" w:eastAsia="宋体" w:cs="宋体"/>
                <w:szCs w:val="21"/>
              </w:rPr>
              <w:t xml:space="preserve">货物若有国家标准按照国家标准验收，若无国家标准按行业标准验收，为原制造商制造的全新产品，整机无污染，无侵权行为、表面无划损、无任何缺陷隐患，在中国境内可依常规安全合法使用。 </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30</w:t>
            </w:r>
          </w:p>
        </w:tc>
        <w:tc>
          <w:tcPr>
            <w:tcW w:w="3286" w:type="dxa"/>
            <w:noWrap/>
          </w:tcPr>
          <w:p>
            <w:pPr>
              <w:tabs>
                <w:tab w:val="left" w:pos="0"/>
              </w:tabs>
              <w:spacing w:line="360" w:lineRule="exact"/>
              <w:jc w:val="left"/>
              <w:rPr>
                <w:rFonts w:hint="eastAsia" w:ascii="宋体" w:hAnsi="宋体" w:eastAsia="宋体" w:cs="宋体"/>
                <w:szCs w:val="21"/>
              </w:rPr>
            </w:pPr>
            <w:r>
              <w:rPr>
                <w:rFonts w:hint="eastAsia" w:ascii="宋体" w:hAnsi="宋体" w:eastAsia="宋体" w:cs="宋体"/>
                <w:szCs w:val="21"/>
              </w:rPr>
              <w:t>货物为原厂商未启封全新包装，具出厂合格证，序列号、包装箱号与出厂批号一致、检测/校准报告，并可追索查阅。所有随设备的附件必须齐全。</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31</w:t>
            </w:r>
          </w:p>
        </w:tc>
        <w:tc>
          <w:tcPr>
            <w:tcW w:w="3286" w:type="dxa"/>
            <w:noWrap/>
          </w:tcPr>
          <w:p>
            <w:pPr>
              <w:tabs>
                <w:tab w:val="left" w:pos="0"/>
              </w:tabs>
              <w:spacing w:line="360" w:lineRule="exact"/>
              <w:jc w:val="left"/>
              <w:rPr>
                <w:rFonts w:hint="eastAsia" w:ascii="宋体" w:hAnsi="宋体" w:eastAsia="宋体" w:cs="宋体"/>
                <w:szCs w:val="21"/>
              </w:rPr>
            </w:pPr>
            <w:r>
              <w:rPr>
                <w:rFonts w:hint="eastAsia" w:ascii="宋体" w:hAnsi="宋体" w:eastAsia="宋体" w:cs="宋体"/>
                <w:szCs w:val="21"/>
              </w:rPr>
              <w:t>成交供应商应将关键主机设备的用户手册、保修手册、有关单证资料及配备件、随机工具等交付给采购人，使用操作及安全须知等重要资料应附有中文说明，未交付的视为货物未交付完成。</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32</w:t>
            </w:r>
          </w:p>
        </w:tc>
        <w:tc>
          <w:tcPr>
            <w:tcW w:w="3286" w:type="dxa"/>
            <w:noWrap/>
          </w:tcPr>
          <w:p>
            <w:pPr>
              <w:tabs>
                <w:tab w:val="left" w:pos="0"/>
              </w:tabs>
              <w:spacing w:line="360" w:lineRule="exact"/>
              <w:jc w:val="left"/>
              <w:rPr>
                <w:rFonts w:hint="eastAsia" w:ascii="宋体" w:hAnsi="宋体" w:eastAsia="宋体" w:cs="宋体"/>
                <w:szCs w:val="21"/>
              </w:rPr>
            </w:pPr>
            <w:r>
              <w:rPr>
                <w:rFonts w:hint="eastAsia" w:ascii="宋体" w:hAnsi="宋体" w:eastAsia="宋体" w:cs="宋体"/>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33</w:t>
            </w:r>
          </w:p>
        </w:tc>
        <w:tc>
          <w:tcPr>
            <w:tcW w:w="3286" w:type="dxa"/>
            <w:noWrap/>
          </w:tcPr>
          <w:p>
            <w:pPr>
              <w:tabs>
                <w:tab w:val="left" w:pos="0"/>
              </w:tabs>
              <w:spacing w:line="36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付款方式</w:t>
            </w: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3" w:type="dxa"/>
            <w:noWrap/>
          </w:tcPr>
          <w:p>
            <w:pPr>
              <w:jc w:val="center"/>
              <w:rPr>
                <w:rFonts w:hint="eastAsia" w:ascii="宋体" w:hAnsi="宋体" w:eastAsia="宋体" w:cs="宋体"/>
                <w:bCs/>
                <w:szCs w:val="21"/>
                <w:lang w:val="en-US" w:eastAsia="zh-CN"/>
              </w:rPr>
            </w:pPr>
          </w:p>
        </w:tc>
        <w:tc>
          <w:tcPr>
            <w:tcW w:w="3286" w:type="dxa"/>
            <w:noWrap/>
          </w:tcPr>
          <w:p>
            <w:pPr>
              <w:tabs>
                <w:tab w:val="left" w:pos="0"/>
              </w:tabs>
              <w:spacing w:line="360" w:lineRule="exact"/>
              <w:jc w:val="left"/>
              <w:rPr>
                <w:rFonts w:hint="eastAsia" w:ascii="宋体" w:hAnsi="宋体" w:eastAsia="宋体" w:cs="宋体"/>
                <w:szCs w:val="21"/>
              </w:rPr>
            </w:pPr>
          </w:p>
        </w:tc>
        <w:tc>
          <w:tcPr>
            <w:tcW w:w="3072" w:type="dxa"/>
            <w:noWrap/>
          </w:tcPr>
          <w:p>
            <w:pPr>
              <w:rPr>
                <w:rFonts w:ascii="宋体" w:hAnsi="宋体" w:eastAsia="宋体" w:cs="宋体"/>
                <w:bCs/>
                <w:sz w:val="28"/>
                <w:szCs w:val="28"/>
              </w:rPr>
            </w:pPr>
          </w:p>
        </w:tc>
        <w:tc>
          <w:tcPr>
            <w:tcW w:w="1641" w:type="dxa"/>
            <w:noWrap/>
          </w:tcPr>
          <w:p>
            <w:pPr>
              <w:rPr>
                <w:rFonts w:ascii="宋体" w:hAnsi="宋体" w:eastAsia="宋体" w:cs="宋体"/>
                <w:bCs/>
                <w:sz w:val="28"/>
                <w:szCs w:val="28"/>
              </w:rPr>
            </w:pPr>
          </w:p>
        </w:tc>
        <w:tc>
          <w:tcPr>
            <w:tcW w:w="1406" w:type="dxa"/>
            <w:noWrap/>
          </w:tcPr>
          <w:p>
            <w:pPr>
              <w:rPr>
                <w:rFonts w:ascii="宋体" w:hAnsi="宋体" w:eastAsia="宋体" w:cs="宋体"/>
                <w:bCs/>
                <w:sz w:val="28"/>
                <w:szCs w:val="28"/>
              </w:rPr>
            </w:pPr>
          </w:p>
        </w:tc>
      </w:tr>
    </w:tbl>
    <w:p>
      <w:pPr>
        <w:pStyle w:val="22"/>
        <w:ind w:firstLine="0" w:firstLineChars="0"/>
        <w:rPr>
          <w:rFonts w:asciiTheme="minorHAnsi" w:hAnsiTheme="minorHAnsi" w:eastAsiaTheme="minorEastAsia" w:cstheme="minorBidi"/>
          <w:kern w:val="2"/>
          <w:sz w:val="21"/>
          <w:szCs w:val="24"/>
        </w:rPr>
      </w:pPr>
    </w:p>
    <w:p>
      <w:pPr>
        <w:spacing w:line="500" w:lineRule="exact"/>
        <w:rPr>
          <w:rFonts w:ascii="宋体" w:hAnsi="宋体" w:eastAsia="宋体" w:cs="宋体"/>
          <w:b/>
          <w:sz w:val="24"/>
          <w:lang w:val="zh-CN"/>
        </w:rPr>
      </w:pPr>
      <w:r>
        <w:rPr>
          <w:rFonts w:hint="eastAsia" w:ascii="宋体" w:hAnsi="宋体" w:eastAsia="宋体" w:cs="宋体"/>
          <w:b/>
          <w:sz w:val="24"/>
          <w:lang w:val="zh-CN"/>
        </w:rPr>
        <w:br w:type="page"/>
      </w:r>
    </w:p>
    <w:p>
      <w:pPr>
        <w:pStyle w:val="22"/>
        <w:ind w:firstLine="0" w:firstLineChars="0"/>
        <w:rPr>
          <w:rFonts w:asciiTheme="minorHAnsi" w:hAnsiTheme="minorHAnsi" w:eastAsiaTheme="minorEastAsia" w:cstheme="minorBidi"/>
          <w:kern w:val="2"/>
          <w:sz w:val="21"/>
          <w:szCs w:val="24"/>
        </w:rPr>
      </w:pPr>
    </w:p>
    <w:sectPr>
      <w:headerReference r:id="rId3" w:type="default"/>
      <w:footerReference r:id="rId4" w:type="default"/>
      <w:pgSz w:w="11906" w:h="16838"/>
      <w:pgMar w:top="1417" w:right="1531"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F27DC"/>
    <w:multiLevelType w:val="multilevel"/>
    <w:tmpl w:val="8C9F27DC"/>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BA55F700"/>
    <w:multiLevelType w:val="multilevel"/>
    <w:tmpl w:val="BA55F700"/>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A9E5372"/>
    <w:multiLevelType w:val="multilevel"/>
    <w:tmpl w:val="1A9E5372"/>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AE8225E"/>
    <w:multiLevelType w:val="multilevel"/>
    <w:tmpl w:val="3AE8225E"/>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1C25DC7"/>
    <w:multiLevelType w:val="singleLevel"/>
    <w:tmpl w:val="51C25DC7"/>
    <w:lvl w:ilvl="0" w:tentative="0">
      <w:start w:val="1"/>
      <w:numFmt w:val="chineseCounting"/>
      <w:suff w:val="space"/>
      <w:lvlText w:val="第%1部分"/>
      <w:lvlJc w:val="left"/>
      <w:rPr>
        <w:rFonts w:hint="eastAsia"/>
      </w:rPr>
    </w:lvl>
  </w:abstractNum>
  <w:abstractNum w:abstractNumId="5">
    <w:nsid w:val="654D571F"/>
    <w:multiLevelType w:val="singleLevel"/>
    <w:tmpl w:val="654D571F"/>
    <w:lvl w:ilvl="0" w:tentative="0">
      <w:start w:val="1"/>
      <w:numFmt w:val="chineseCounting"/>
      <w:suff w:val="nothing"/>
      <w:lvlText w:val="%1、"/>
      <w:lvlJc w:val="left"/>
      <w:rPr>
        <w:rFonts w:hint="eastAsia"/>
      </w:rPr>
    </w:lvl>
  </w:abstractNum>
  <w:abstractNum w:abstractNumId="6">
    <w:nsid w:val="683E6D1D"/>
    <w:multiLevelType w:val="multilevel"/>
    <w:tmpl w:val="683E6D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5"/>
  </w:num>
  <w:num w:numId="2">
    <w:abstractNumId w:val="4"/>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NzQzMTUxNDk0Y2NkYmMwNWZlYmFjYWQwYjIyN2QifQ=="/>
  </w:docVars>
  <w:rsids>
    <w:rsidRoot w:val="00B17983"/>
    <w:rsid w:val="000B068E"/>
    <w:rsid w:val="00106CBE"/>
    <w:rsid w:val="00183C5C"/>
    <w:rsid w:val="001C6158"/>
    <w:rsid w:val="001E4D68"/>
    <w:rsid w:val="0026169A"/>
    <w:rsid w:val="00296873"/>
    <w:rsid w:val="00380E81"/>
    <w:rsid w:val="00396F3D"/>
    <w:rsid w:val="003A6CC0"/>
    <w:rsid w:val="003B3453"/>
    <w:rsid w:val="003C5C3F"/>
    <w:rsid w:val="003F057E"/>
    <w:rsid w:val="00423077"/>
    <w:rsid w:val="004A3F65"/>
    <w:rsid w:val="004B7886"/>
    <w:rsid w:val="004F1319"/>
    <w:rsid w:val="00521533"/>
    <w:rsid w:val="00535927"/>
    <w:rsid w:val="00564823"/>
    <w:rsid w:val="005660B6"/>
    <w:rsid w:val="005823DD"/>
    <w:rsid w:val="005A4CFD"/>
    <w:rsid w:val="005D2AB1"/>
    <w:rsid w:val="005E471F"/>
    <w:rsid w:val="00627295"/>
    <w:rsid w:val="00630BB9"/>
    <w:rsid w:val="006332E1"/>
    <w:rsid w:val="00640364"/>
    <w:rsid w:val="00646AF4"/>
    <w:rsid w:val="00653F00"/>
    <w:rsid w:val="00656B1E"/>
    <w:rsid w:val="006C05CE"/>
    <w:rsid w:val="006F0705"/>
    <w:rsid w:val="00700D2C"/>
    <w:rsid w:val="007331AD"/>
    <w:rsid w:val="007952F0"/>
    <w:rsid w:val="00796F21"/>
    <w:rsid w:val="007A5011"/>
    <w:rsid w:val="007C34BA"/>
    <w:rsid w:val="007D5F29"/>
    <w:rsid w:val="007E1B4E"/>
    <w:rsid w:val="007F1D62"/>
    <w:rsid w:val="00825321"/>
    <w:rsid w:val="00830A59"/>
    <w:rsid w:val="00853A62"/>
    <w:rsid w:val="00855B06"/>
    <w:rsid w:val="00863F78"/>
    <w:rsid w:val="00886D3E"/>
    <w:rsid w:val="008A65E4"/>
    <w:rsid w:val="008F2480"/>
    <w:rsid w:val="00935843"/>
    <w:rsid w:val="00950F1C"/>
    <w:rsid w:val="00985B96"/>
    <w:rsid w:val="009A08F5"/>
    <w:rsid w:val="00A45BDA"/>
    <w:rsid w:val="00A76BEC"/>
    <w:rsid w:val="00B109D8"/>
    <w:rsid w:val="00B17983"/>
    <w:rsid w:val="00B2228A"/>
    <w:rsid w:val="00B64A68"/>
    <w:rsid w:val="00B74AAA"/>
    <w:rsid w:val="00B83EC0"/>
    <w:rsid w:val="00BA002B"/>
    <w:rsid w:val="00BD0951"/>
    <w:rsid w:val="00BE5681"/>
    <w:rsid w:val="00C349D7"/>
    <w:rsid w:val="00C51EC6"/>
    <w:rsid w:val="00C65EF6"/>
    <w:rsid w:val="00C876DA"/>
    <w:rsid w:val="00CB3C13"/>
    <w:rsid w:val="00CB7882"/>
    <w:rsid w:val="00CE11C7"/>
    <w:rsid w:val="00D42B17"/>
    <w:rsid w:val="00D65C96"/>
    <w:rsid w:val="00D91401"/>
    <w:rsid w:val="00DA0C05"/>
    <w:rsid w:val="00DC2A9F"/>
    <w:rsid w:val="00E64128"/>
    <w:rsid w:val="00E72C68"/>
    <w:rsid w:val="00E75B69"/>
    <w:rsid w:val="00EA3C2D"/>
    <w:rsid w:val="00EC590D"/>
    <w:rsid w:val="00F23B15"/>
    <w:rsid w:val="00F42C08"/>
    <w:rsid w:val="00F70D32"/>
    <w:rsid w:val="00FA511D"/>
    <w:rsid w:val="00FC3A2B"/>
    <w:rsid w:val="00FD3057"/>
    <w:rsid w:val="01165978"/>
    <w:rsid w:val="019A0767"/>
    <w:rsid w:val="01C119D9"/>
    <w:rsid w:val="033234D8"/>
    <w:rsid w:val="03A4213A"/>
    <w:rsid w:val="047B0B7A"/>
    <w:rsid w:val="049E768E"/>
    <w:rsid w:val="074F78D0"/>
    <w:rsid w:val="08633B7F"/>
    <w:rsid w:val="098153CA"/>
    <w:rsid w:val="09C450EE"/>
    <w:rsid w:val="09E52FAB"/>
    <w:rsid w:val="09F85C55"/>
    <w:rsid w:val="0AF618DB"/>
    <w:rsid w:val="0AFB3273"/>
    <w:rsid w:val="0B8E7D66"/>
    <w:rsid w:val="0CA1581F"/>
    <w:rsid w:val="0D9E5C44"/>
    <w:rsid w:val="0DFC545E"/>
    <w:rsid w:val="0F2560F7"/>
    <w:rsid w:val="0FA7221D"/>
    <w:rsid w:val="12882165"/>
    <w:rsid w:val="12BA4B37"/>
    <w:rsid w:val="12C53284"/>
    <w:rsid w:val="12EF5143"/>
    <w:rsid w:val="141B46A8"/>
    <w:rsid w:val="1493368B"/>
    <w:rsid w:val="14A46DB2"/>
    <w:rsid w:val="14E55DDC"/>
    <w:rsid w:val="15632F90"/>
    <w:rsid w:val="172B1305"/>
    <w:rsid w:val="178769DB"/>
    <w:rsid w:val="181C7120"/>
    <w:rsid w:val="182C6C0B"/>
    <w:rsid w:val="18BE1E07"/>
    <w:rsid w:val="18C937BF"/>
    <w:rsid w:val="19224672"/>
    <w:rsid w:val="1BA04642"/>
    <w:rsid w:val="1D74752E"/>
    <w:rsid w:val="1DDD01FF"/>
    <w:rsid w:val="1E347D7D"/>
    <w:rsid w:val="1E427F22"/>
    <w:rsid w:val="1E6638F1"/>
    <w:rsid w:val="1E977D29"/>
    <w:rsid w:val="1EB27E92"/>
    <w:rsid w:val="1FDE4317"/>
    <w:rsid w:val="20986689"/>
    <w:rsid w:val="21EB1616"/>
    <w:rsid w:val="228C2DF9"/>
    <w:rsid w:val="22AB3E32"/>
    <w:rsid w:val="2362208B"/>
    <w:rsid w:val="23BD446F"/>
    <w:rsid w:val="24665B13"/>
    <w:rsid w:val="24963110"/>
    <w:rsid w:val="26706E9D"/>
    <w:rsid w:val="26940C66"/>
    <w:rsid w:val="281E2845"/>
    <w:rsid w:val="283C0E1E"/>
    <w:rsid w:val="29424212"/>
    <w:rsid w:val="29507F8A"/>
    <w:rsid w:val="2A0C4820"/>
    <w:rsid w:val="2AA309B6"/>
    <w:rsid w:val="2B831A5B"/>
    <w:rsid w:val="2B8B1947"/>
    <w:rsid w:val="2BCF73A1"/>
    <w:rsid w:val="2C003E9F"/>
    <w:rsid w:val="2C191376"/>
    <w:rsid w:val="2C267A56"/>
    <w:rsid w:val="2C5A79A9"/>
    <w:rsid w:val="2C822CBE"/>
    <w:rsid w:val="30327E05"/>
    <w:rsid w:val="31525424"/>
    <w:rsid w:val="32480615"/>
    <w:rsid w:val="32A601D5"/>
    <w:rsid w:val="32EF6DC9"/>
    <w:rsid w:val="33B306CA"/>
    <w:rsid w:val="340A1DD0"/>
    <w:rsid w:val="368856F5"/>
    <w:rsid w:val="36F5251F"/>
    <w:rsid w:val="37047167"/>
    <w:rsid w:val="37E6101D"/>
    <w:rsid w:val="388D2FD0"/>
    <w:rsid w:val="39D215E2"/>
    <w:rsid w:val="39EB74A8"/>
    <w:rsid w:val="3A2F64E3"/>
    <w:rsid w:val="3E9B334C"/>
    <w:rsid w:val="3F233DCD"/>
    <w:rsid w:val="3FB26D04"/>
    <w:rsid w:val="41E954F6"/>
    <w:rsid w:val="43815067"/>
    <w:rsid w:val="448B1A46"/>
    <w:rsid w:val="4498700F"/>
    <w:rsid w:val="491A6B6A"/>
    <w:rsid w:val="49A5051F"/>
    <w:rsid w:val="49F62067"/>
    <w:rsid w:val="4B2E2581"/>
    <w:rsid w:val="4C304D42"/>
    <w:rsid w:val="4C7F4F02"/>
    <w:rsid w:val="4C930671"/>
    <w:rsid w:val="4D385C2B"/>
    <w:rsid w:val="4F372CEA"/>
    <w:rsid w:val="4F716D4F"/>
    <w:rsid w:val="511C3CE9"/>
    <w:rsid w:val="514870C6"/>
    <w:rsid w:val="516432E0"/>
    <w:rsid w:val="52EB0BC7"/>
    <w:rsid w:val="53EE0917"/>
    <w:rsid w:val="540E38D3"/>
    <w:rsid w:val="54865AE5"/>
    <w:rsid w:val="54A3396E"/>
    <w:rsid w:val="56663715"/>
    <w:rsid w:val="56CC63A3"/>
    <w:rsid w:val="59054896"/>
    <w:rsid w:val="5B855C2C"/>
    <w:rsid w:val="5B9D2539"/>
    <w:rsid w:val="5CCC049E"/>
    <w:rsid w:val="5CD22236"/>
    <w:rsid w:val="5D2E0D08"/>
    <w:rsid w:val="5D562A76"/>
    <w:rsid w:val="5E5C3C77"/>
    <w:rsid w:val="5E963C91"/>
    <w:rsid w:val="5F3226CF"/>
    <w:rsid w:val="602E0836"/>
    <w:rsid w:val="60791295"/>
    <w:rsid w:val="61162D5A"/>
    <w:rsid w:val="61DF1A53"/>
    <w:rsid w:val="620B278B"/>
    <w:rsid w:val="62485EC1"/>
    <w:rsid w:val="62EE3C5C"/>
    <w:rsid w:val="636935A6"/>
    <w:rsid w:val="63713F4D"/>
    <w:rsid w:val="6395206B"/>
    <w:rsid w:val="63CF7F05"/>
    <w:rsid w:val="64684B59"/>
    <w:rsid w:val="652902F2"/>
    <w:rsid w:val="653B59DE"/>
    <w:rsid w:val="66777A80"/>
    <w:rsid w:val="66F410B4"/>
    <w:rsid w:val="670536A1"/>
    <w:rsid w:val="6706100D"/>
    <w:rsid w:val="67DD01B8"/>
    <w:rsid w:val="67E1286C"/>
    <w:rsid w:val="684E5A28"/>
    <w:rsid w:val="695271BA"/>
    <w:rsid w:val="6A975464"/>
    <w:rsid w:val="6B796302"/>
    <w:rsid w:val="6C0E79A8"/>
    <w:rsid w:val="6D357B86"/>
    <w:rsid w:val="6D4D34C7"/>
    <w:rsid w:val="6E751AD3"/>
    <w:rsid w:val="6ED2230F"/>
    <w:rsid w:val="6EE07188"/>
    <w:rsid w:val="73131D48"/>
    <w:rsid w:val="736E4D56"/>
    <w:rsid w:val="738549F4"/>
    <w:rsid w:val="73F60BD9"/>
    <w:rsid w:val="756F5A26"/>
    <w:rsid w:val="75722D56"/>
    <w:rsid w:val="777A74F5"/>
    <w:rsid w:val="77AB0CFF"/>
    <w:rsid w:val="78647537"/>
    <w:rsid w:val="78A11DED"/>
    <w:rsid w:val="7A6624EA"/>
    <w:rsid w:val="7C704F88"/>
    <w:rsid w:val="7CC204BD"/>
    <w:rsid w:val="7D3B0F6B"/>
    <w:rsid w:val="7DB3215D"/>
    <w:rsid w:val="7E3A007F"/>
    <w:rsid w:val="7E5A32D9"/>
    <w:rsid w:val="7E821A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spacing w:before="340" w:after="330" w:line="578" w:lineRule="auto"/>
      <w:outlineLvl w:val="0"/>
    </w:pPr>
    <w:rPr>
      <w:b w:val="0"/>
      <w:bCs w:val="0"/>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ind w:firstLine="600" w:firstLineChars="200"/>
    </w:pPr>
    <w:rPr>
      <w:rFonts w:cs="宋体"/>
      <w:sz w:val="28"/>
    </w:rPr>
  </w:style>
  <w:style w:type="paragraph" w:styleId="5">
    <w:name w:val="table of authorities"/>
    <w:basedOn w:val="1"/>
    <w:next w:val="1"/>
    <w:unhideWhenUsed/>
    <w:qFormat/>
    <w:uiPriority w:val="99"/>
    <w:pPr>
      <w:ind w:left="420" w:leftChars="200"/>
    </w:pPr>
  </w:style>
  <w:style w:type="paragraph" w:styleId="6">
    <w:name w:val="Normal Indent"/>
    <w:basedOn w:val="1"/>
    <w:qFormat/>
    <w:uiPriority w:val="99"/>
    <w:pPr>
      <w:ind w:firstLine="420"/>
    </w:pPr>
  </w:style>
  <w:style w:type="paragraph" w:styleId="7">
    <w:name w:val="annotation text"/>
    <w:basedOn w:val="1"/>
    <w:next w:val="1"/>
    <w:qFormat/>
    <w:uiPriority w:val="0"/>
    <w:pPr>
      <w:jc w:val="left"/>
    </w:pPr>
  </w:style>
  <w:style w:type="paragraph" w:styleId="8">
    <w:name w:val="Body Text"/>
    <w:basedOn w:val="1"/>
    <w:next w:val="9"/>
    <w:qFormat/>
    <w:uiPriority w:val="0"/>
  </w:style>
  <w:style w:type="paragraph" w:styleId="9">
    <w:name w:val="Body Text First Indent"/>
    <w:basedOn w:val="1"/>
    <w:next w:val="1"/>
    <w:qFormat/>
    <w:uiPriority w:val="0"/>
    <w:pPr>
      <w:spacing w:after="120"/>
      <w:ind w:firstLine="420" w:firstLineChars="100"/>
    </w:pPr>
  </w:style>
  <w:style w:type="paragraph" w:styleId="10">
    <w:name w:val="Body Text Indent"/>
    <w:basedOn w:val="1"/>
    <w:link w:val="27"/>
    <w:unhideWhenUsed/>
    <w:qFormat/>
    <w:uiPriority w:val="99"/>
    <w:pPr>
      <w:ind w:firstLine="830" w:firstLineChars="352"/>
    </w:pPr>
    <w:rPr>
      <w:rFonts w:ascii="仿宋_GB2312" w:hAnsi="Calibri" w:eastAsia="仿宋_GB2312" w:cs="Times New Roman"/>
      <w:sz w:val="32"/>
      <w:szCs w:val="32"/>
    </w:rPr>
  </w:style>
  <w:style w:type="paragraph" w:styleId="11">
    <w:name w:val="Plain Text"/>
    <w:basedOn w:val="1"/>
    <w:link w:val="25"/>
    <w:qFormat/>
    <w:uiPriority w:val="99"/>
    <w:rPr>
      <w:rFonts w:ascii="宋体" w:hAnsi="Courier New" w:eastAsia="宋体" w:cs="Courier New"/>
      <w:szCs w:val="21"/>
    </w:rPr>
  </w:style>
  <w:style w:type="paragraph" w:styleId="12">
    <w:name w:val="Balloon Text"/>
    <w:basedOn w:val="1"/>
    <w:link w:val="30"/>
    <w:qFormat/>
    <w:uiPriority w:val="0"/>
    <w:rPr>
      <w:sz w:val="18"/>
      <w:szCs w:val="18"/>
    </w:rPr>
  </w:style>
  <w:style w:type="paragraph" w:styleId="13">
    <w:name w:val="footer"/>
    <w:basedOn w:val="1"/>
    <w:link w:val="24"/>
    <w:qFormat/>
    <w:uiPriority w:val="0"/>
    <w:pPr>
      <w:tabs>
        <w:tab w:val="center" w:pos="4153"/>
        <w:tab w:val="right" w:pos="8306"/>
      </w:tabs>
      <w:snapToGrid w:val="0"/>
      <w:jc w:val="left"/>
    </w:pPr>
    <w:rPr>
      <w:sz w:val="18"/>
      <w:szCs w:val="18"/>
    </w:rPr>
  </w:style>
  <w:style w:type="paragraph" w:styleId="14">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spacing w:beforeAutospacing="1" w:afterAutospacing="1"/>
      <w:jc w:val="left"/>
    </w:pPr>
    <w:rPr>
      <w:rFonts w:ascii="Times New Roman" w:hAnsi="Times New Roman" w:eastAsia="PMingLiU" w:cs="Times New Roman"/>
      <w:kern w:val="0"/>
      <w:sz w:val="24"/>
    </w:rPr>
  </w:style>
  <w:style w:type="table" w:styleId="1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9">
    <w:name w:val="page number"/>
    <w:basedOn w:val="18"/>
    <w:qFormat/>
    <w:uiPriority w:val="0"/>
  </w:style>
  <w:style w:type="character" w:styleId="20">
    <w:name w:val="Hyperlink"/>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文档正文"/>
    <w:qFormat/>
    <w:uiPriority w:val="99"/>
    <w:pPr>
      <w:widowControl w:val="0"/>
      <w:autoSpaceDE w:val="0"/>
      <w:autoSpaceDN w:val="0"/>
      <w:adjustRightInd w:val="0"/>
      <w:spacing w:line="480" w:lineRule="atLeast"/>
      <w:ind w:firstLine="567" w:firstLineChars="200"/>
      <w:textAlignment w:val="baseline"/>
    </w:pPr>
    <w:rPr>
      <w:rFonts w:ascii="长城仿宋" w:hAnsi="Calibri" w:eastAsia="宋体" w:cs="Times New Roman"/>
      <w:lang w:val="en-US" w:eastAsia="zh-CN" w:bidi="ar-SA"/>
    </w:rPr>
  </w:style>
  <w:style w:type="character" w:customStyle="1" w:styleId="23">
    <w:name w:val="页眉 Char"/>
    <w:basedOn w:val="18"/>
    <w:link w:val="14"/>
    <w:qFormat/>
    <w:uiPriority w:val="0"/>
    <w:rPr>
      <w:kern w:val="2"/>
      <w:sz w:val="18"/>
      <w:szCs w:val="18"/>
    </w:rPr>
  </w:style>
  <w:style w:type="character" w:customStyle="1" w:styleId="24">
    <w:name w:val="页脚 Char"/>
    <w:basedOn w:val="18"/>
    <w:link w:val="13"/>
    <w:qFormat/>
    <w:uiPriority w:val="0"/>
    <w:rPr>
      <w:kern w:val="2"/>
      <w:sz w:val="18"/>
      <w:szCs w:val="18"/>
    </w:rPr>
  </w:style>
  <w:style w:type="character" w:customStyle="1" w:styleId="25">
    <w:name w:val="纯文本 Char"/>
    <w:link w:val="11"/>
    <w:qFormat/>
    <w:uiPriority w:val="99"/>
    <w:rPr>
      <w:rFonts w:ascii="宋体" w:hAnsi="Courier New" w:eastAsia="宋体" w:cs="Courier New"/>
      <w:kern w:val="2"/>
      <w:sz w:val="21"/>
      <w:szCs w:val="21"/>
    </w:rPr>
  </w:style>
  <w:style w:type="character" w:customStyle="1" w:styleId="26">
    <w:name w:val="纯文本 Char1"/>
    <w:basedOn w:val="18"/>
    <w:qFormat/>
    <w:uiPriority w:val="0"/>
    <w:rPr>
      <w:rFonts w:ascii="宋体" w:hAnsi="Courier New" w:eastAsia="宋体" w:cs="Courier New"/>
      <w:kern w:val="2"/>
      <w:sz w:val="21"/>
      <w:szCs w:val="21"/>
    </w:rPr>
  </w:style>
  <w:style w:type="character" w:customStyle="1" w:styleId="27">
    <w:name w:val="正文文本缩进 Char"/>
    <w:basedOn w:val="18"/>
    <w:link w:val="10"/>
    <w:qFormat/>
    <w:uiPriority w:val="99"/>
    <w:rPr>
      <w:rFonts w:ascii="仿宋_GB2312" w:hAnsi="Calibri" w:eastAsia="仿宋_GB2312" w:cs="Times New Roman"/>
      <w:kern w:val="2"/>
      <w:sz w:val="32"/>
      <w:szCs w:val="32"/>
    </w:rPr>
  </w:style>
  <w:style w:type="paragraph" w:customStyle="1" w:styleId="28">
    <w:name w:val="列表段落1"/>
    <w:basedOn w:val="1"/>
    <w:qFormat/>
    <w:uiPriority w:val="34"/>
    <w:pPr>
      <w:ind w:firstLine="420" w:firstLineChars="200"/>
    </w:pPr>
    <w:rPr>
      <w:rFonts w:ascii="Times New Roman" w:hAnsi="Times New Roman" w:eastAsia="宋体" w:cs="Times New Roman"/>
    </w:rPr>
  </w:style>
  <w:style w:type="table" w:customStyle="1" w:styleId="29">
    <w:name w:val="Table Normal"/>
    <w:unhideWhenUsed/>
    <w:qFormat/>
    <w:uiPriority w:val="0"/>
    <w:tblPr>
      <w:tblCellMar>
        <w:top w:w="0" w:type="dxa"/>
        <w:left w:w="0" w:type="dxa"/>
        <w:bottom w:w="0" w:type="dxa"/>
        <w:right w:w="0" w:type="dxa"/>
      </w:tblCellMar>
    </w:tblPr>
  </w:style>
  <w:style w:type="character" w:customStyle="1" w:styleId="30">
    <w:name w:val="批注框文本 Char"/>
    <w:basedOn w:val="18"/>
    <w:link w:val="12"/>
    <w:qFormat/>
    <w:uiPriority w:val="0"/>
    <w:rPr>
      <w:rFonts w:asciiTheme="minorHAnsi" w:hAnsiTheme="minorHAnsi" w:eastAsiaTheme="minorEastAsia" w:cstheme="minorBidi"/>
      <w:kern w:val="2"/>
      <w:sz w:val="18"/>
      <w:szCs w:val="18"/>
    </w:rPr>
  </w:style>
  <w:style w:type="paragraph" w:customStyle="1" w:styleId="31">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2">
    <w:name w:val="无缩进15"/>
    <w:basedOn w:val="1"/>
    <w:next w:val="1"/>
    <w:qFormat/>
    <w:uiPriority w:val="0"/>
    <w:pPr>
      <w:spacing w:line="300" w:lineRule="exact"/>
    </w:pPr>
  </w:style>
  <w:style w:type="paragraph" w:customStyle="1" w:styleId="33">
    <w:name w:val="无缩进15居中"/>
    <w:basedOn w:val="1"/>
    <w:next w:val="1"/>
    <w:qFormat/>
    <w:uiPriority w:val="0"/>
    <w:pPr>
      <w:spacing w:line="300" w:lineRule="exact"/>
      <w:jc w:val="center"/>
    </w:pPr>
  </w:style>
  <w:style w:type="paragraph" w:customStyle="1" w:styleId="34">
    <w:name w:val="表格内容"/>
    <w:basedOn w:val="1"/>
    <w:qFormat/>
    <w:uiPriority w:val="0"/>
    <w:pPr>
      <w:spacing w:line="300" w:lineRule="exac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814</Words>
  <Characters>4646</Characters>
  <Lines>38</Lines>
  <Paragraphs>10</Paragraphs>
  <TotalTime>18</TotalTime>
  <ScaleCrop>false</ScaleCrop>
  <LinksUpToDate>false</LinksUpToDate>
  <CharactersWithSpaces>5450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2023-08-09T09:05:00Z</dcterms:created>
  <dc:creator>user</dc:creator>
  <cp:lastModifiedBy>Administrator</cp:lastModifiedBy>
  <cp:lastPrinted>2023-08-07T02:29:00Z</cp:lastPrinted>
  <dcterms:modified xsi:type="dcterms:W3CDTF">2023-08-25T07:23:20Z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BA76A8AE10E8468587AC427E7E7BF5C5_13</vt:lpwstr>
  </property>
</Properties>
</file>