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资格性、符合性审查</w:t>
      </w:r>
    </w:p>
    <w:tbl>
      <w:tblPr>
        <w:tblStyle w:val="4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资格性审查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1.投标人是否具备合格投标人资格条件；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2.投标函已提交并符合招标文件要求的；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3.已提供法定代表人或被授权人身份证复印件；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4.投标人按招标文件要求缴纳投标保证金的；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5.投标人相关资格证明文件（营业执照）是否符合招标文件要求；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符合性审查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6.投标文件是否按照招标文件规定要求签署、盖章；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7.投标函是否由法定代表人或授权代表签字；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8.投标文件是否已对招标文件的服务与商务条款作响应；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9.投标总金额是否不超过本项目采购预算（最高限价）；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10.投标文件没有招标文件中规定的被视为无效投标的其它条款的。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价格评分表（30分）</w:t>
      </w:r>
    </w:p>
    <w:tbl>
      <w:tblPr>
        <w:tblStyle w:val="4"/>
        <w:tblW w:w="9901" w:type="dxa"/>
        <w:jc w:val="center"/>
        <w:tblInd w:w="14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134"/>
        <w:gridCol w:w="6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评审内容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6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价格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6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价格评审满分占30分，为客观计算得分。满足招标文件要求且最低的有效报价为评标基准报价，其价格为满分30分。其他投标人的价格分统一按照下列公式计算：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价格得分=（评标基准价/投标报价）×价格标准分值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备注：评分小数点保留至0.1。</w:t>
      </w:r>
    </w:p>
    <w:p>
      <w:pPr>
        <w:jc w:val="center"/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商务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评分表（25分）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41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评审条目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标准分值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评审内容及评审要素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ISO9001证书(复印件加盖公章)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有，得5分；无，得0分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ISO22000证书(复印件加盖公章)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有，得5分；无，得0分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正在经营的食堂餐饮项目</w:t>
            </w:r>
            <w:r>
              <w:rPr>
                <w:rFonts w:ascii="仿宋_GB2312" w:hAnsi="仿宋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列表加盖公章</w:t>
            </w:r>
            <w:r>
              <w:rPr>
                <w:rFonts w:ascii="仿宋_GB2312" w:hAnsi="仿宋" w:eastAsia="仿宋_GB2312"/>
                <w:sz w:val="28"/>
                <w:szCs w:val="28"/>
              </w:rPr>
              <w:t>)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每个餐饮项目得1分，最高得5分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近五年获得的荣誉或奖励</w:t>
            </w:r>
            <w:r>
              <w:rPr>
                <w:rFonts w:ascii="仿宋_GB2312" w:hAnsi="仿宋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列表加盖公章</w:t>
            </w:r>
            <w:r>
              <w:rPr>
                <w:rFonts w:ascii="仿宋_GB2312" w:hAnsi="仿宋" w:eastAsia="仿宋_GB2312"/>
                <w:sz w:val="28"/>
                <w:szCs w:val="28"/>
              </w:rPr>
              <w:t>)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每项得</w:t>
            </w: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分，最高得</w:t>
            </w:r>
            <w:r>
              <w:rPr>
                <w:rFonts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协助医院通过三甲评</w:t>
            </w:r>
            <w:r>
              <w:rPr>
                <w:rFonts w:ascii="仿宋_GB2312" w:hAnsi="仿宋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复审并得到医院优秀或良好评价（须提供在营三甲医院盖章证明）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每提供</w:t>
            </w: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家证明，得</w:t>
            </w: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分，最高得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5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28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小计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25</w:t>
            </w:r>
          </w:p>
        </w:tc>
        <w:tc>
          <w:tcPr>
            <w:tcW w:w="3985" w:type="dxa"/>
            <w:vAlign w:val="center"/>
          </w:tcPr>
          <w:p>
            <w:pPr>
              <w:spacing w:line="360" w:lineRule="auto"/>
              <w:ind w:left="-105" w:leftChars="-50" w:right="-105" w:rightChars="-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备注：⑴招标文件要求提交的与评价指标体系相关的各类有效资料，投标人如未按要求提交的，该项评分为零分；⑵仅对已通过初步评审的投标文件进行评分；评分小数点保留至0.1；</w:t>
      </w: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both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both"/>
        <w:rPr>
          <w:rFonts w:hint="eastAsia"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服务评分表（45分）</w:t>
      </w:r>
    </w:p>
    <w:tbl>
      <w:tblPr>
        <w:tblStyle w:val="4"/>
        <w:tblW w:w="9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9"/>
        <w:gridCol w:w="1621"/>
        <w:gridCol w:w="5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21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评审条目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标准分值</w:t>
            </w:r>
          </w:p>
        </w:tc>
        <w:tc>
          <w:tcPr>
            <w:tcW w:w="5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评审内容及评审要素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2189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8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餐饮服务方案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横向比较经营思路：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5分；</w:t>
            </w:r>
          </w:p>
          <w:p>
            <w:pPr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横向比较员工餐饮服务方案：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5分；</w:t>
            </w:r>
          </w:p>
          <w:p>
            <w:pPr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横向比较病员营养餐服务方案：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5分；</w:t>
            </w:r>
          </w:p>
          <w:p>
            <w:pPr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横向比较投资及附加增值服务：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人力资源保障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横向比较项目人员配置（含员工餐和病员营养餐）：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4分；</w:t>
            </w:r>
          </w:p>
          <w:p>
            <w:pPr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横向比较支持部门介绍：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2分；</w:t>
            </w:r>
          </w:p>
          <w:p>
            <w:pPr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横向比较培训制度介绍：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质量与安全保障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Arial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工作流程及质量保证计划：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分；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横向比较管理制度介绍：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2分；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横向比较食品废弃物管理系统介绍：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分；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卫生与安全介绍：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2分；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采购介绍：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2分；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应急预案及保险：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沟通与汇报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膳食委员会介绍：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分；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顾客调研介绍：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分；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横向比较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常规汇报介绍：</w:t>
            </w:r>
            <w:r>
              <w:rPr>
                <w:rFonts w:ascii="仿宋_GB2312" w:hAnsi="仿宋" w:eastAsia="仿宋_GB2312"/>
                <w:sz w:val="28"/>
                <w:szCs w:val="28"/>
              </w:rPr>
              <w:t>0-2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小计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4</w:t>
            </w:r>
            <w:r>
              <w:rPr>
                <w:rFonts w:ascii="仿宋_GB2312" w:hAnsi="仿宋" w:eastAsia="仿宋_GB2312" w:cs="Arial"/>
                <w:sz w:val="28"/>
                <w:szCs w:val="28"/>
              </w:rPr>
              <w:t>5</w:t>
            </w:r>
          </w:p>
        </w:tc>
        <w:tc>
          <w:tcPr>
            <w:tcW w:w="5884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587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10</w:t>
    </w:r>
    <w:r>
      <w:rPr>
        <w:b/>
        <w:bCs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53C0B"/>
    <w:rsid w:val="1AD55EFF"/>
    <w:rsid w:val="4AA74136"/>
    <w:rsid w:val="6EE53C0B"/>
    <w:rsid w:val="75C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2017-12-01T07:06:00Z</dcterms:created>
  <dc:creator>杨婷婷</dc:creator>
  <cp:lastModifiedBy>杨婷婷</cp:lastModifiedBy>
  <dcterms:modified xsi:type="dcterms:W3CDTF">2017-12-01T07:08:10Z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